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D7" w:rsidRDefault="00CF4A73">
      <w:pPr>
        <w:pStyle w:val="1"/>
        <w:spacing w:line="360" w:lineRule="auto"/>
        <w:jc w:val="center"/>
        <w:rPr>
          <w:rFonts w:asciiTheme="minorEastAsia" w:eastAsiaTheme="minorEastAsia" w:hAnsiTheme="minorEastAsia"/>
          <w:color w:val="000000" w:themeColor="text1"/>
        </w:rPr>
      </w:pPr>
      <w:bookmarkStart w:id="0" w:name="_Hlk112441282"/>
      <w:bookmarkEnd w:id="0"/>
      <w:r>
        <w:rPr>
          <w:rFonts w:asciiTheme="minorEastAsia" w:eastAsiaTheme="minorEastAsia" w:hAnsiTheme="minorEastAsia" w:hint="eastAsia"/>
          <w:color w:val="000000" w:themeColor="text1"/>
        </w:rPr>
        <w:t>病人监护仪招标参数</w:t>
      </w:r>
      <w:bookmarkStart w:id="1" w:name="_GoBack"/>
      <w:bookmarkEnd w:id="1"/>
    </w:p>
    <w:p w:rsidR="00B665D7" w:rsidRDefault="00B665D7">
      <w:pPr>
        <w:rPr>
          <w:color w:val="000000" w:themeColor="text1"/>
        </w:rPr>
      </w:pPr>
    </w:p>
    <w:p w:rsidR="00B665D7" w:rsidRDefault="00CF4A73">
      <w:pPr>
        <w:pStyle w:val="aa"/>
        <w:numPr>
          <w:ilvl w:val="0"/>
          <w:numId w:val="1"/>
        </w:numPr>
        <w:autoSpaceDE w:val="0"/>
        <w:autoSpaceDN w:val="0"/>
        <w:adjustRightInd w:val="0"/>
        <w:spacing w:line="360" w:lineRule="auto"/>
        <w:ind w:firstLineChars="0"/>
        <w:jc w:val="left"/>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整机要求：</w:t>
      </w:r>
    </w:p>
    <w:p w:rsidR="00B665D7" w:rsidRDefault="00CF4A73">
      <w:pPr>
        <w:pStyle w:val="aa"/>
        <w:numPr>
          <w:ilvl w:val="1"/>
          <w:numId w:val="2"/>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便携一体式监护仪</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整机无风扇设计，降低环境噪音干扰。</w:t>
      </w:r>
    </w:p>
    <w:p w:rsidR="00B665D7" w:rsidRDefault="00CF4A73">
      <w:pPr>
        <w:pStyle w:val="aa"/>
        <w:numPr>
          <w:ilvl w:val="1"/>
          <w:numId w:val="2"/>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w:t>
      </w:r>
      <w:r>
        <w:rPr>
          <w:rFonts w:asciiTheme="minorEastAsia" w:eastAsiaTheme="minorEastAsia" w:hAnsiTheme="minorEastAsia"/>
          <w:color w:val="000000" w:themeColor="text1"/>
          <w:sz w:val="24"/>
        </w:rPr>
        <w:t>2</w:t>
      </w:r>
      <w:r>
        <w:rPr>
          <w:rFonts w:asciiTheme="minorEastAsia" w:eastAsiaTheme="minorEastAsia" w:hAnsiTheme="minorEastAsia" w:hint="eastAsia"/>
          <w:color w:val="000000" w:themeColor="text1"/>
          <w:sz w:val="24"/>
        </w:rPr>
        <w:t>英寸彩色</w:t>
      </w:r>
      <w:r>
        <w:rPr>
          <w:rFonts w:asciiTheme="minorEastAsia" w:eastAsiaTheme="minorEastAsia" w:hAnsiTheme="minorEastAsia"/>
          <w:color w:val="000000" w:themeColor="text1"/>
          <w:sz w:val="24"/>
        </w:rPr>
        <w:t>LED</w:t>
      </w:r>
      <w:r>
        <w:rPr>
          <w:rFonts w:asciiTheme="minorEastAsia" w:eastAsiaTheme="minorEastAsia" w:hAnsiTheme="minorEastAsia"/>
          <w:color w:val="000000" w:themeColor="text1"/>
          <w:sz w:val="24"/>
        </w:rPr>
        <w:t>背</w:t>
      </w:r>
      <w:r>
        <w:rPr>
          <w:rFonts w:asciiTheme="minorEastAsia" w:eastAsiaTheme="minorEastAsia" w:hAnsiTheme="minorEastAsia" w:hint="eastAsia"/>
          <w:color w:val="000000" w:themeColor="text1"/>
          <w:sz w:val="24"/>
        </w:rPr>
        <w:t>光液晶显示屏，彩色高分辨率≥</w:t>
      </w:r>
      <w:r>
        <w:rPr>
          <w:rFonts w:asciiTheme="minorEastAsia" w:eastAsiaTheme="minorEastAsia" w:hAnsiTheme="minorEastAsia" w:hint="eastAsia"/>
          <w:color w:val="000000" w:themeColor="text1"/>
          <w:sz w:val="24"/>
        </w:rPr>
        <w:t>800*600</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9</w:t>
      </w:r>
      <w:r>
        <w:rPr>
          <w:rFonts w:asciiTheme="minorEastAsia" w:eastAsiaTheme="minorEastAsia" w:hAnsiTheme="minorEastAsia" w:hint="eastAsia"/>
          <w:color w:val="000000" w:themeColor="text1"/>
          <w:sz w:val="24"/>
        </w:rPr>
        <w:t>通道波形显示。</w:t>
      </w:r>
    </w:p>
    <w:p w:rsidR="00B665D7" w:rsidRDefault="00CF4A73">
      <w:pPr>
        <w:pStyle w:val="aa"/>
        <w:numPr>
          <w:ilvl w:val="1"/>
          <w:numId w:val="2"/>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标配</w:t>
      </w:r>
      <w:r>
        <w:rPr>
          <w:rFonts w:asciiTheme="minorEastAsia" w:eastAsiaTheme="minorEastAsia" w:hAnsiTheme="minorEastAsia"/>
          <w:color w:val="000000" w:themeColor="text1"/>
          <w:sz w:val="24"/>
        </w:rPr>
        <w:t>锂电池，工作时间</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小时，可选配大容量锂电池，</w:t>
      </w:r>
      <w:r>
        <w:rPr>
          <w:rFonts w:asciiTheme="minorEastAsia" w:eastAsiaTheme="minorEastAsia" w:hAnsiTheme="minorEastAsia"/>
          <w:color w:val="000000" w:themeColor="text1"/>
          <w:sz w:val="24"/>
        </w:rPr>
        <w:t>工作时间</w:t>
      </w: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8</w:t>
      </w:r>
      <w:r>
        <w:rPr>
          <w:rFonts w:asciiTheme="minorEastAsia" w:eastAsiaTheme="minorEastAsia" w:hAnsiTheme="minorEastAsia" w:hint="eastAsia"/>
          <w:color w:val="000000" w:themeColor="text1"/>
          <w:sz w:val="24"/>
        </w:rPr>
        <w:t>小时。</w:t>
      </w:r>
    </w:p>
    <w:p w:rsidR="00B665D7" w:rsidRDefault="00CF4A73">
      <w:pPr>
        <w:pStyle w:val="aa"/>
        <w:numPr>
          <w:ilvl w:val="1"/>
          <w:numId w:val="2"/>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安全规格：</w:t>
      </w:r>
      <w:r>
        <w:rPr>
          <w:rFonts w:asciiTheme="minorEastAsia" w:eastAsiaTheme="minorEastAsia" w:hAnsiTheme="minorEastAsia" w:hint="eastAsia"/>
          <w:color w:val="000000" w:themeColor="text1"/>
          <w:sz w:val="24"/>
        </w:rPr>
        <w:t>ECG, TEMP, SpO2 , NIBP</w:t>
      </w:r>
      <w:r>
        <w:rPr>
          <w:rFonts w:asciiTheme="minorEastAsia" w:eastAsiaTheme="minorEastAsia" w:hAnsiTheme="minorEastAsia" w:hint="eastAsia"/>
          <w:color w:val="000000" w:themeColor="text1"/>
          <w:sz w:val="24"/>
        </w:rPr>
        <w:t>监测参数抗电击程度为防除颤</w:t>
      </w:r>
      <w:r>
        <w:rPr>
          <w:rFonts w:asciiTheme="minorEastAsia" w:eastAsiaTheme="minorEastAsia" w:hAnsiTheme="minorEastAsia" w:hint="eastAsia"/>
          <w:color w:val="000000" w:themeColor="text1"/>
          <w:sz w:val="24"/>
        </w:rPr>
        <w:t>CF</w:t>
      </w:r>
      <w:r>
        <w:rPr>
          <w:rFonts w:asciiTheme="minorEastAsia" w:eastAsiaTheme="minorEastAsia" w:hAnsiTheme="minorEastAsia" w:hint="eastAsia"/>
          <w:color w:val="000000" w:themeColor="text1"/>
          <w:sz w:val="24"/>
        </w:rPr>
        <w:t>型</w:t>
      </w:r>
      <w:r>
        <w:rPr>
          <w:rFonts w:asciiTheme="minorEastAsia" w:eastAsiaTheme="minorEastAsia" w:hAnsiTheme="minorEastAsia" w:hint="eastAsia"/>
          <w:color w:val="000000" w:themeColor="text1"/>
          <w:sz w:val="24"/>
        </w:rPr>
        <w:t xml:space="preserve">  </w:t>
      </w:r>
      <w:r>
        <w:rPr>
          <w:noProof/>
          <w:color w:val="000000" w:themeColor="text1"/>
        </w:rPr>
        <w:drawing>
          <wp:inline distT="0" distB="0" distL="0" distR="0">
            <wp:extent cx="266700" cy="152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6700" cy="152400"/>
                    </a:xfrm>
                    <a:prstGeom prst="rect">
                      <a:avLst/>
                    </a:prstGeom>
                    <a:noFill/>
                  </pic:spPr>
                </pic:pic>
              </a:graphicData>
            </a:graphic>
          </wp:inline>
        </w:drawing>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w:t>
      </w:r>
    </w:p>
    <w:p w:rsidR="00B665D7" w:rsidRDefault="00CF4A73">
      <w:pPr>
        <w:pStyle w:val="aa"/>
        <w:numPr>
          <w:ilvl w:val="1"/>
          <w:numId w:val="2"/>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监护仪设计使用年限≥</w:t>
      </w:r>
      <w:r>
        <w:rPr>
          <w:rFonts w:asciiTheme="minorEastAsia" w:eastAsiaTheme="minorEastAsia" w:hAnsiTheme="minorEastAsia"/>
          <w:color w:val="000000" w:themeColor="text1"/>
          <w:sz w:val="24"/>
        </w:rPr>
        <w:t>10</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w:t>
      </w:r>
    </w:p>
    <w:p w:rsidR="00B665D7" w:rsidRDefault="00CF4A73">
      <w:pPr>
        <w:pStyle w:val="aa"/>
        <w:numPr>
          <w:ilvl w:val="1"/>
          <w:numId w:val="2"/>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主机防水等级≥</w:t>
      </w:r>
      <w:r>
        <w:rPr>
          <w:rFonts w:asciiTheme="minorEastAsia" w:eastAsiaTheme="minorEastAsia" w:hAnsiTheme="minorEastAsia" w:hint="eastAsia"/>
          <w:color w:val="000000" w:themeColor="text1"/>
          <w:sz w:val="24"/>
        </w:rPr>
        <w:t>IPX1</w:t>
      </w:r>
      <w:r>
        <w:rPr>
          <w:rFonts w:asciiTheme="minorEastAsia" w:eastAsiaTheme="minorEastAsia" w:hAnsiTheme="minorEastAsia" w:hint="eastAsia"/>
          <w:color w:val="000000" w:themeColor="text1"/>
          <w:sz w:val="24"/>
        </w:rPr>
        <w:t>，支持</w:t>
      </w:r>
      <w:r>
        <w:rPr>
          <w:rFonts w:asciiTheme="minorEastAsia" w:eastAsiaTheme="minorEastAsia" w:hAnsiTheme="minorEastAsia" w:hint="eastAsia"/>
          <w:color w:val="000000" w:themeColor="text1"/>
          <w:sz w:val="24"/>
        </w:rPr>
        <w:t>0.75</w:t>
      </w:r>
      <w:r>
        <w:rPr>
          <w:rFonts w:asciiTheme="minorEastAsia" w:eastAsiaTheme="minorEastAsia" w:hAnsiTheme="minorEastAsia" w:hint="eastAsia"/>
          <w:color w:val="000000" w:themeColor="text1"/>
          <w:sz w:val="24"/>
        </w:rPr>
        <w:t>米抗跌落</w:t>
      </w:r>
      <w:r>
        <w:rPr>
          <w:rFonts w:asciiTheme="minorEastAsia" w:eastAsiaTheme="minorEastAsia" w:hAnsiTheme="minorEastAsia" w:hint="eastAsia"/>
          <w:color w:val="000000" w:themeColor="text1"/>
          <w:sz w:val="24"/>
        </w:rPr>
        <w:t>。</w:t>
      </w:r>
    </w:p>
    <w:p w:rsidR="00B665D7" w:rsidRDefault="00CF4A73">
      <w:pPr>
        <w:pStyle w:val="aa"/>
        <w:numPr>
          <w:ilvl w:val="1"/>
          <w:numId w:val="2"/>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监护仪主机工作温度环境范围：</w:t>
      </w:r>
      <w:r>
        <w:rPr>
          <w:rFonts w:asciiTheme="minorEastAsia" w:eastAsiaTheme="minorEastAsia" w:hAnsiTheme="minorEastAsia" w:hint="eastAsia"/>
          <w:color w:val="000000" w:themeColor="text1"/>
          <w:sz w:val="24"/>
        </w:rPr>
        <w:t>0~40</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C</w:t>
      </w:r>
      <w:r>
        <w:rPr>
          <w:rFonts w:asciiTheme="minorEastAsia" w:eastAsiaTheme="minorEastAsia" w:hAnsiTheme="minorEastAsia" w:hint="eastAsia"/>
          <w:color w:val="000000" w:themeColor="text1"/>
          <w:sz w:val="24"/>
        </w:rPr>
        <w:t>。</w:t>
      </w:r>
    </w:p>
    <w:p w:rsidR="00B665D7" w:rsidRDefault="00CF4A73">
      <w:pPr>
        <w:pStyle w:val="aa"/>
        <w:numPr>
          <w:ilvl w:val="1"/>
          <w:numId w:val="2"/>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监护仪主机工作湿度环境范围；</w:t>
      </w:r>
      <w:r>
        <w:rPr>
          <w:rFonts w:asciiTheme="minorEastAsia" w:eastAsiaTheme="minorEastAsia" w:hAnsiTheme="minorEastAsia" w:hint="eastAsia"/>
          <w:color w:val="000000" w:themeColor="text1"/>
          <w:sz w:val="24"/>
        </w:rPr>
        <w:t>15~95%</w:t>
      </w:r>
      <w:r>
        <w:rPr>
          <w:rFonts w:asciiTheme="minorEastAsia" w:eastAsiaTheme="minorEastAsia" w:hAnsiTheme="minorEastAsia" w:hint="eastAsia"/>
          <w:color w:val="000000" w:themeColor="text1"/>
          <w:sz w:val="24"/>
        </w:rPr>
        <w:t>。</w:t>
      </w:r>
    </w:p>
    <w:p w:rsidR="00B665D7" w:rsidRDefault="00B665D7">
      <w:pPr>
        <w:autoSpaceDE w:val="0"/>
        <w:autoSpaceDN w:val="0"/>
        <w:adjustRightInd w:val="0"/>
        <w:spacing w:line="360" w:lineRule="auto"/>
        <w:ind w:left="420"/>
        <w:jc w:val="left"/>
        <w:rPr>
          <w:rFonts w:asciiTheme="minorEastAsia" w:eastAsiaTheme="minorEastAsia" w:hAnsiTheme="minorEastAsia"/>
          <w:color w:val="000000" w:themeColor="text1"/>
          <w:sz w:val="24"/>
        </w:rPr>
      </w:pPr>
    </w:p>
    <w:p w:rsidR="00B665D7" w:rsidRDefault="00CF4A73">
      <w:pPr>
        <w:pStyle w:val="aa"/>
        <w:numPr>
          <w:ilvl w:val="0"/>
          <w:numId w:val="1"/>
        </w:numPr>
        <w:autoSpaceDE w:val="0"/>
        <w:autoSpaceDN w:val="0"/>
        <w:adjustRightInd w:val="0"/>
        <w:spacing w:line="360" w:lineRule="auto"/>
        <w:ind w:firstLineChars="0"/>
        <w:jc w:val="left"/>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监测参数：</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标准配置可监测心电，呼吸，无创血压，血氧饱和度，脉搏和体温，适用于成人、小儿和新生儿。</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★采用</w:t>
      </w:r>
      <w:r>
        <w:rPr>
          <w:rFonts w:asciiTheme="minorEastAsia" w:eastAsiaTheme="minorEastAsia" w:hAnsiTheme="minorEastAsia" w:hint="eastAsia"/>
          <w:color w:val="000000" w:themeColor="text1"/>
          <w:sz w:val="24"/>
        </w:rPr>
        <w:t>ECG</w:t>
      </w:r>
      <w:r>
        <w:rPr>
          <w:rFonts w:asciiTheme="minorEastAsia" w:eastAsiaTheme="minorEastAsia" w:hAnsiTheme="minorEastAsia" w:hint="eastAsia"/>
          <w:color w:val="000000" w:themeColor="text1"/>
          <w:sz w:val="24"/>
        </w:rPr>
        <w:t>多导同步分析专利技术，保证心电监护的优异性，提供彩页或说明书证明文件。</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心电波形速度支持</w:t>
      </w:r>
      <w:r>
        <w:rPr>
          <w:rFonts w:asciiTheme="minorEastAsia" w:eastAsiaTheme="minorEastAsia" w:hAnsiTheme="minorEastAsia" w:hint="eastAsia"/>
          <w:color w:val="000000" w:themeColor="text1"/>
          <w:sz w:val="24"/>
        </w:rPr>
        <w:t>6.25</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12.5</w:t>
      </w: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和</w:t>
      </w:r>
      <w:r>
        <w:rPr>
          <w:rFonts w:asciiTheme="minorEastAsia" w:eastAsiaTheme="minorEastAsia" w:hAnsiTheme="minorEastAsia" w:hint="eastAsia"/>
          <w:color w:val="000000" w:themeColor="text1"/>
          <w:sz w:val="24"/>
        </w:rPr>
        <w:t>50mm/s</w:t>
      </w:r>
      <w:r>
        <w:rPr>
          <w:rFonts w:asciiTheme="minorEastAsia" w:eastAsiaTheme="minorEastAsia" w:hAnsiTheme="minorEastAsia" w:hint="eastAsia"/>
          <w:color w:val="000000" w:themeColor="text1"/>
          <w:sz w:val="24"/>
        </w:rPr>
        <w:t>不少于</w:t>
      </w:r>
      <w:r>
        <w:rPr>
          <w:rFonts w:asciiTheme="minorEastAsia" w:eastAsiaTheme="minorEastAsia" w:hAnsiTheme="minorEastAsia" w:hint="eastAsia"/>
          <w:color w:val="000000" w:themeColor="text1"/>
          <w:sz w:val="24"/>
        </w:rPr>
        <w:t>4</w:t>
      </w:r>
      <w:r>
        <w:rPr>
          <w:rFonts w:asciiTheme="minorEastAsia" w:eastAsiaTheme="minorEastAsia" w:hAnsiTheme="minorEastAsia" w:hint="eastAsia"/>
          <w:color w:val="000000" w:themeColor="text1"/>
          <w:sz w:val="24"/>
        </w:rPr>
        <w:t>种选择。</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具备智能导联脱落监测功能，个别导联脱落的情况下仍能保持监护。</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提供心率</w:t>
      </w:r>
      <w:r>
        <w:rPr>
          <w:rFonts w:asciiTheme="minorEastAsia" w:eastAsiaTheme="minorEastAsia" w:hAnsiTheme="minorEastAsia"/>
          <w:color w:val="000000" w:themeColor="text1"/>
          <w:sz w:val="24"/>
        </w:rPr>
        <w:t>变化统计</w:t>
      </w:r>
      <w:r>
        <w:rPr>
          <w:rFonts w:asciiTheme="minorEastAsia" w:eastAsiaTheme="minorEastAsia" w:hAnsiTheme="minorEastAsia" w:hint="eastAsia"/>
          <w:color w:val="000000" w:themeColor="text1"/>
          <w:sz w:val="24"/>
        </w:rPr>
        <w:t>界面，包括患者平均心率、夜间平均心率、白天平均心率、最快心率和最慢心率等，直观快速了解过去</w:t>
      </w:r>
      <w:r>
        <w:rPr>
          <w:rFonts w:asciiTheme="minorEastAsia" w:eastAsiaTheme="minorEastAsia" w:hAnsiTheme="minorEastAsia" w:hint="eastAsia"/>
          <w:color w:val="000000" w:themeColor="text1"/>
          <w:sz w:val="24"/>
        </w:rPr>
        <w:t>24</w:t>
      </w:r>
      <w:r>
        <w:rPr>
          <w:rFonts w:asciiTheme="minorEastAsia" w:eastAsiaTheme="minorEastAsia" w:hAnsiTheme="minorEastAsia" w:hint="eastAsia"/>
          <w:color w:val="000000" w:themeColor="text1"/>
          <w:sz w:val="24"/>
        </w:rPr>
        <w:t>小时患者的心率变化和心率分布情况。</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r>
        <w:rPr>
          <w:rFonts w:asciiTheme="minorEastAsia" w:eastAsiaTheme="minorEastAsia" w:hAnsiTheme="minorEastAsia" w:hint="eastAsia"/>
          <w:color w:val="000000" w:themeColor="text1"/>
          <w:sz w:val="24"/>
        </w:rPr>
        <w:t>SpO2</w:t>
      </w:r>
      <w:r>
        <w:rPr>
          <w:rFonts w:asciiTheme="minorEastAsia" w:eastAsiaTheme="minorEastAsia" w:hAnsiTheme="minorEastAsia" w:hint="eastAsia"/>
          <w:color w:val="000000" w:themeColor="text1"/>
          <w:sz w:val="24"/>
        </w:rPr>
        <w:t>和</w:t>
      </w:r>
      <w:r>
        <w:rPr>
          <w:rFonts w:asciiTheme="minorEastAsia" w:eastAsiaTheme="minorEastAsia" w:hAnsiTheme="minorEastAsia" w:hint="eastAsia"/>
          <w:color w:val="000000" w:themeColor="text1"/>
          <w:sz w:val="24"/>
        </w:rPr>
        <w:t>PR</w:t>
      </w:r>
      <w:r>
        <w:rPr>
          <w:rFonts w:asciiTheme="minorEastAsia" w:eastAsiaTheme="minorEastAsia" w:hAnsiTheme="minorEastAsia" w:hint="eastAsia"/>
          <w:color w:val="000000" w:themeColor="text1"/>
          <w:sz w:val="24"/>
        </w:rPr>
        <w:t>的实时监测，适用于成人，小儿和新生儿。来自</w:t>
      </w:r>
      <w:r>
        <w:rPr>
          <w:rFonts w:asciiTheme="minorEastAsia" w:eastAsiaTheme="minorEastAsia" w:hAnsiTheme="minorEastAsia" w:hint="eastAsia"/>
          <w:color w:val="000000" w:themeColor="text1"/>
          <w:sz w:val="24"/>
        </w:rPr>
        <w:t>SpO2</w:t>
      </w:r>
      <w:r>
        <w:rPr>
          <w:rFonts w:asciiTheme="minorEastAsia" w:eastAsiaTheme="minorEastAsia" w:hAnsiTheme="minorEastAsia" w:hint="eastAsia"/>
          <w:color w:val="000000" w:themeColor="text1"/>
          <w:sz w:val="24"/>
        </w:rPr>
        <w:t>的</w:t>
      </w:r>
      <w:r>
        <w:rPr>
          <w:rFonts w:asciiTheme="minorEastAsia" w:eastAsiaTheme="minorEastAsia" w:hAnsiTheme="minorEastAsia" w:hint="eastAsia"/>
          <w:color w:val="000000" w:themeColor="text1"/>
          <w:sz w:val="24"/>
        </w:rPr>
        <w:t>PR</w:t>
      </w:r>
      <w:r>
        <w:rPr>
          <w:rFonts w:asciiTheme="minorEastAsia" w:eastAsiaTheme="minorEastAsia" w:hAnsiTheme="minorEastAsia" w:hint="eastAsia"/>
          <w:color w:val="000000" w:themeColor="text1"/>
          <w:sz w:val="24"/>
        </w:rPr>
        <w:t>测量范围：</w:t>
      </w:r>
      <w:r>
        <w:rPr>
          <w:rFonts w:asciiTheme="minorEastAsia" w:eastAsiaTheme="minorEastAsia" w:hAnsiTheme="minorEastAsia" w:hint="eastAsia"/>
          <w:color w:val="000000" w:themeColor="text1"/>
          <w:sz w:val="24"/>
        </w:rPr>
        <w:t>20-250</w:t>
      </w:r>
      <w:r>
        <w:rPr>
          <w:rFonts w:asciiTheme="minorEastAsia" w:eastAsiaTheme="minorEastAsia" w:hAnsiTheme="minorEastAsia" w:hint="eastAsia"/>
          <w:color w:val="000000" w:themeColor="text1"/>
          <w:sz w:val="24"/>
        </w:rPr>
        <w:t>。</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★血氧监测时标配支持</w:t>
      </w:r>
      <w:r>
        <w:rPr>
          <w:rFonts w:asciiTheme="minorEastAsia" w:eastAsiaTheme="minorEastAsia" w:hAnsiTheme="minorEastAsia" w:hint="eastAsia"/>
          <w:color w:val="000000" w:themeColor="text1"/>
          <w:sz w:val="24"/>
        </w:rPr>
        <w:t>PI</w:t>
      </w:r>
      <w:r>
        <w:rPr>
          <w:rFonts w:asciiTheme="minorEastAsia" w:eastAsiaTheme="minorEastAsia" w:hAnsiTheme="minorEastAsia" w:hint="eastAsia"/>
          <w:color w:val="000000" w:themeColor="text1"/>
          <w:sz w:val="24"/>
        </w:rPr>
        <w:t>血氧灌注指数的监测，有效反映血氧灌注情</w:t>
      </w:r>
      <w:r>
        <w:rPr>
          <w:rFonts w:asciiTheme="minorEastAsia" w:eastAsiaTheme="minorEastAsia" w:hAnsiTheme="minorEastAsia" w:hint="eastAsia"/>
          <w:color w:val="000000" w:themeColor="text1"/>
          <w:sz w:val="24"/>
        </w:rPr>
        <w:lastRenderedPageBreak/>
        <w:t>况，</w:t>
      </w:r>
      <w:r>
        <w:rPr>
          <w:rFonts w:asciiTheme="minorEastAsia" w:eastAsiaTheme="minorEastAsia" w:hAnsiTheme="minorEastAsia" w:hint="eastAsia"/>
          <w:color w:val="000000" w:themeColor="text1"/>
          <w:sz w:val="24"/>
        </w:rPr>
        <w:t>PI</w:t>
      </w:r>
      <w:r>
        <w:rPr>
          <w:rFonts w:asciiTheme="minorEastAsia" w:eastAsiaTheme="minorEastAsia" w:hAnsiTheme="minorEastAsia" w:hint="eastAsia"/>
          <w:color w:val="000000" w:themeColor="text1"/>
          <w:sz w:val="24"/>
        </w:rPr>
        <w:t>测量范围：</w:t>
      </w:r>
      <w:r>
        <w:rPr>
          <w:rFonts w:asciiTheme="minorEastAsia" w:eastAsiaTheme="minorEastAsia" w:hAnsiTheme="minorEastAsia"/>
          <w:color w:val="000000" w:themeColor="text1"/>
          <w:sz w:val="24"/>
        </w:rPr>
        <w:t>0.05%-20%</w:t>
      </w:r>
      <w:r>
        <w:rPr>
          <w:rFonts w:asciiTheme="minorEastAsia" w:eastAsiaTheme="minorEastAsia" w:hAnsiTheme="minorEastAsia" w:hint="eastAsia"/>
          <w:color w:val="000000" w:themeColor="text1"/>
          <w:sz w:val="24"/>
        </w:rPr>
        <w:t>，分辨率</w:t>
      </w:r>
      <w:r>
        <w:rPr>
          <w:rFonts w:asciiTheme="minorEastAsia" w:eastAsiaTheme="minorEastAsia" w:hAnsiTheme="minorEastAsia" w:hint="eastAsia"/>
          <w:color w:val="000000" w:themeColor="text1"/>
          <w:sz w:val="24"/>
        </w:rPr>
        <w:t>0</w:t>
      </w:r>
      <w:r>
        <w:rPr>
          <w:rFonts w:asciiTheme="minorEastAsia" w:eastAsiaTheme="minorEastAsia" w:hAnsiTheme="minorEastAsia"/>
          <w:color w:val="000000" w:themeColor="text1"/>
          <w:sz w:val="24"/>
        </w:rPr>
        <w:t>.01%</w:t>
      </w:r>
      <w:r>
        <w:rPr>
          <w:rFonts w:asciiTheme="minorEastAsia" w:eastAsiaTheme="minorEastAsia" w:hAnsiTheme="minorEastAsia" w:hint="eastAsia"/>
          <w:color w:val="000000" w:themeColor="text1"/>
          <w:sz w:val="24"/>
        </w:rPr>
        <w:t>。</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★采用抗干扰和弱灌注血氧专利技术保证血氧监护的优异性，提供专利证书证明文件。</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无创血压支持手动、连续、自动和序列测量模式，支持整点测量，提供说明书或检验报告证明。</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配置无创血压测量，适用于成人，小儿和新生儿。无创血压成人测量范围：收缩压</w:t>
      </w:r>
      <w:r>
        <w:rPr>
          <w:rFonts w:asciiTheme="minorEastAsia" w:eastAsiaTheme="minorEastAsia" w:hAnsiTheme="minorEastAsia" w:hint="eastAsia"/>
          <w:color w:val="000000" w:themeColor="text1"/>
          <w:sz w:val="24"/>
        </w:rPr>
        <w:t>30~290mmH</w:t>
      </w:r>
      <w:r>
        <w:rPr>
          <w:rFonts w:asciiTheme="minorEastAsia" w:eastAsiaTheme="minorEastAsia" w:hAnsiTheme="minorEastAsia" w:hint="eastAsia"/>
          <w:color w:val="000000" w:themeColor="text1"/>
          <w:sz w:val="24"/>
        </w:rPr>
        <w:t>。</w:t>
      </w:r>
    </w:p>
    <w:p w:rsidR="00B665D7" w:rsidRDefault="00CF4A73">
      <w:pPr>
        <w:pStyle w:val="aa"/>
        <w:numPr>
          <w:ilvl w:val="1"/>
          <w:numId w:val="3"/>
        </w:numPr>
        <w:autoSpaceDE w:val="0"/>
        <w:autoSpaceDN w:val="0"/>
        <w:adjustRightInd w:val="0"/>
        <w:spacing w:line="360" w:lineRule="auto"/>
        <w:ind w:firstLineChars="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提供</w:t>
      </w:r>
      <w:r>
        <w:rPr>
          <w:rFonts w:asciiTheme="minorEastAsia" w:eastAsiaTheme="minorEastAsia" w:hAnsiTheme="minorEastAsia"/>
          <w:color w:val="000000" w:themeColor="text1"/>
          <w:sz w:val="24"/>
        </w:rPr>
        <w:t>动态血压分析</w:t>
      </w:r>
      <w:r>
        <w:rPr>
          <w:rFonts w:asciiTheme="minorEastAsia" w:eastAsiaTheme="minorEastAsia" w:hAnsiTheme="minorEastAsia" w:hint="eastAsia"/>
          <w:color w:val="000000" w:themeColor="text1"/>
          <w:sz w:val="24"/>
        </w:rPr>
        <w:t>界面，包括平均血</w:t>
      </w:r>
      <w:r>
        <w:rPr>
          <w:rFonts w:asciiTheme="minorEastAsia" w:eastAsiaTheme="minorEastAsia" w:hAnsiTheme="minorEastAsia" w:hint="eastAsia"/>
          <w:color w:val="000000" w:themeColor="text1"/>
          <w:sz w:val="24"/>
        </w:rPr>
        <w:t>压、白天平均血压、夜间平均血压、最高血压、最低血压和正常血压比例等，直观快速了解过去</w:t>
      </w:r>
      <w:r>
        <w:rPr>
          <w:rFonts w:asciiTheme="minorEastAsia" w:eastAsiaTheme="minorEastAsia" w:hAnsiTheme="minorEastAsia" w:hint="eastAsia"/>
          <w:color w:val="000000" w:themeColor="text1"/>
          <w:sz w:val="24"/>
        </w:rPr>
        <w:t>24</w:t>
      </w:r>
      <w:r>
        <w:rPr>
          <w:rFonts w:asciiTheme="minorEastAsia" w:eastAsiaTheme="minorEastAsia" w:hAnsiTheme="minorEastAsia" w:hint="eastAsia"/>
          <w:color w:val="000000" w:themeColor="text1"/>
          <w:sz w:val="24"/>
        </w:rPr>
        <w:t>小时患者血压变化和分布情况。</w:t>
      </w:r>
    </w:p>
    <w:p w:rsidR="00B665D7" w:rsidRDefault="00B665D7">
      <w:pPr>
        <w:autoSpaceDE w:val="0"/>
        <w:autoSpaceDN w:val="0"/>
        <w:adjustRightInd w:val="0"/>
        <w:spacing w:line="360" w:lineRule="auto"/>
        <w:jc w:val="left"/>
        <w:rPr>
          <w:rFonts w:asciiTheme="minorEastAsia" w:eastAsiaTheme="minorEastAsia" w:hAnsiTheme="minorEastAsia"/>
          <w:color w:val="000000" w:themeColor="text1"/>
          <w:sz w:val="24"/>
        </w:rPr>
      </w:pPr>
    </w:p>
    <w:p w:rsidR="00B665D7" w:rsidRDefault="00CF4A73">
      <w:pPr>
        <w:pStyle w:val="aa"/>
        <w:numPr>
          <w:ilvl w:val="0"/>
          <w:numId w:val="1"/>
        </w:numPr>
        <w:spacing w:line="360" w:lineRule="auto"/>
        <w:ind w:rightChars="-244" w:right="-512" w:firstLineChars="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系统功能：</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具有三级声光报警，参数报警级别可调。</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支持所有监测参数报警限一键自动设置功能，满足医护团队快速管理患者报警需求，产品用户手册提供报警限自动设置规则</w:t>
      </w:r>
      <w:r>
        <w:rPr>
          <w:rFonts w:asciiTheme="minorEastAsia" w:eastAsiaTheme="minorEastAsia" w:hAnsiTheme="minorEastAsia" w:hint="eastAsia"/>
          <w:color w:val="000000" w:themeColor="text1"/>
          <w:sz w:val="24"/>
        </w:rPr>
        <w:t>。</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可升级存储卡，支持≥</w:t>
      </w:r>
      <w:r>
        <w:rPr>
          <w:rFonts w:asciiTheme="minorEastAsia" w:eastAsiaTheme="minorEastAsia" w:hAnsiTheme="minorEastAsia" w:hint="eastAsia"/>
          <w:color w:val="000000" w:themeColor="text1"/>
          <w:sz w:val="24"/>
        </w:rPr>
        <w:t>1200</w:t>
      </w:r>
      <w:r>
        <w:rPr>
          <w:rFonts w:asciiTheme="minorEastAsia" w:eastAsiaTheme="minorEastAsia" w:hAnsiTheme="minorEastAsia" w:hint="eastAsia"/>
          <w:color w:val="000000" w:themeColor="text1"/>
          <w:sz w:val="24"/>
        </w:rPr>
        <w:t>小时趋势数据的存储与回顾功能，≥</w:t>
      </w:r>
      <w:r>
        <w:rPr>
          <w:rFonts w:asciiTheme="minorEastAsia" w:eastAsiaTheme="minorEastAsia" w:hAnsiTheme="minorEastAsia" w:hint="eastAsia"/>
          <w:color w:val="000000" w:themeColor="text1"/>
          <w:sz w:val="24"/>
        </w:rPr>
        <w:t>1800</w:t>
      </w:r>
      <w:r>
        <w:rPr>
          <w:rFonts w:asciiTheme="minorEastAsia" w:eastAsiaTheme="minorEastAsia" w:hAnsiTheme="minorEastAsia" w:hint="eastAsia"/>
          <w:color w:val="000000" w:themeColor="text1"/>
          <w:sz w:val="24"/>
        </w:rPr>
        <w:t>条报警事件以及每条报警事件至少能够存储</w:t>
      </w:r>
      <w:r>
        <w:rPr>
          <w:rFonts w:asciiTheme="minorEastAsia" w:eastAsiaTheme="minorEastAsia" w:hAnsiTheme="minorEastAsia" w:hint="eastAsia"/>
          <w:color w:val="000000" w:themeColor="text1"/>
          <w:sz w:val="24"/>
        </w:rPr>
        <w:t>30</w:t>
      </w:r>
      <w:r>
        <w:rPr>
          <w:rFonts w:asciiTheme="minorEastAsia" w:eastAsiaTheme="minorEastAsia" w:hAnsiTheme="minorEastAsia" w:hint="eastAsia"/>
          <w:color w:val="000000" w:themeColor="text1"/>
          <w:sz w:val="24"/>
        </w:rPr>
        <w:t>秒三道相关波形和报警触发时所有测量参数值，提供说明书或检验报告证明文件。</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具备监护模式、待机模式，演示模式、隐私模式和</w:t>
      </w:r>
      <w:r>
        <w:rPr>
          <w:rFonts w:asciiTheme="minorEastAsia" w:eastAsiaTheme="minorEastAsia" w:hAnsiTheme="minorEastAsia" w:hint="eastAsia"/>
          <w:color w:val="000000" w:themeColor="text1"/>
          <w:sz w:val="24"/>
        </w:rPr>
        <w:t>夜间模式不少于</w:t>
      </w:r>
      <w:r>
        <w:rPr>
          <w:rFonts w:asciiTheme="minorEastAsia" w:eastAsiaTheme="minorEastAsia" w:hAnsiTheme="minorEastAsia" w:hint="eastAsia"/>
          <w:color w:val="000000" w:themeColor="text1"/>
          <w:sz w:val="24"/>
        </w:rPr>
        <w:t>5</w:t>
      </w:r>
      <w:r>
        <w:rPr>
          <w:rFonts w:asciiTheme="minorEastAsia" w:eastAsiaTheme="minorEastAsia" w:hAnsiTheme="minorEastAsia" w:hint="eastAsia"/>
          <w:color w:val="000000" w:themeColor="text1"/>
          <w:sz w:val="24"/>
        </w:rPr>
        <w:t>种工作模式。</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具备趋势共存界面、呼吸氧合图界面，大字体显示界面，及标准显示界面等多种显示界面。</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宋体" w:hAnsi="宋体" w:hint="eastAsia"/>
          <w:color w:val="000000" w:themeColor="text1"/>
          <w:sz w:val="24"/>
        </w:rPr>
        <w:t>支持</w:t>
      </w:r>
      <w:r>
        <w:rPr>
          <w:rFonts w:ascii="宋体" w:hAnsi="宋体" w:hint="eastAsia"/>
          <w:color w:val="000000" w:themeColor="text1"/>
          <w:sz w:val="24"/>
        </w:rPr>
        <w:t>RJ45</w:t>
      </w:r>
      <w:r>
        <w:rPr>
          <w:rFonts w:ascii="宋体" w:hAnsi="宋体" w:hint="eastAsia"/>
          <w:color w:val="000000" w:themeColor="text1"/>
          <w:sz w:val="24"/>
        </w:rPr>
        <w:t>接口进行有线网络通信，和除颤监护仪一起联网通信到中心监护系统，提供说明书证明材料。</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支持监护仪的系统日志向</w:t>
      </w:r>
      <w:r>
        <w:rPr>
          <w:rFonts w:asciiTheme="minorEastAsia" w:eastAsiaTheme="minorEastAsia" w:hAnsiTheme="minorEastAsia" w:hint="eastAsia"/>
          <w:color w:val="000000" w:themeColor="text1"/>
          <w:sz w:val="24"/>
        </w:rPr>
        <w:t>U</w:t>
      </w:r>
      <w:r>
        <w:rPr>
          <w:rFonts w:asciiTheme="minorEastAsia" w:eastAsiaTheme="minorEastAsia" w:hAnsiTheme="minorEastAsia" w:hint="eastAsia"/>
          <w:color w:val="000000" w:themeColor="text1"/>
          <w:sz w:val="24"/>
        </w:rPr>
        <w:t>盘设备的导出功能，日志包括：系统状态、异常和技术报警等，满足设备管理的日常维护需求。</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主机集成附件收纳箱，支持将心电、血氧和无创血压等导联线附件进行收纳放置，方便监护仪设备的高效管理和转移。</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宋体" w:hAnsi="宋体" w:hint="eastAsia"/>
          <w:color w:val="000000" w:themeColor="text1"/>
          <w:sz w:val="24"/>
        </w:rPr>
        <w:t>可升级内置记录仪，提供说明书或检验报告证明。</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主机面板上有报警复位键、报警暂停键、</w:t>
      </w:r>
      <w:r>
        <w:rPr>
          <w:rFonts w:asciiTheme="minorEastAsia" w:eastAsiaTheme="minorEastAsia" w:hAnsiTheme="minorEastAsia" w:hint="eastAsia"/>
          <w:color w:val="000000" w:themeColor="text1"/>
          <w:sz w:val="24"/>
        </w:rPr>
        <w:t>NIBP</w:t>
      </w:r>
      <w:r>
        <w:rPr>
          <w:rFonts w:asciiTheme="minorEastAsia" w:eastAsiaTheme="minorEastAsia" w:hAnsiTheme="minorEastAsia" w:hint="eastAsia"/>
          <w:color w:val="000000" w:themeColor="text1"/>
          <w:sz w:val="24"/>
        </w:rPr>
        <w:t>、波形冻结、主菜单五个实体按键（非屏幕快捷键），方便快速操作，提供产品图片和说明书证明材料。</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宋体" w:hAnsi="宋体" w:hint="eastAsia"/>
          <w:color w:val="000000" w:themeColor="text1"/>
          <w:sz w:val="24"/>
        </w:rPr>
        <w:t>支持它床观察，可同时监视≥</w:t>
      </w:r>
      <w:r>
        <w:rPr>
          <w:rFonts w:ascii="宋体" w:hAnsi="宋体" w:hint="eastAsia"/>
          <w:color w:val="000000" w:themeColor="text1"/>
          <w:sz w:val="24"/>
        </w:rPr>
        <w:t>1</w:t>
      </w:r>
      <w:r>
        <w:rPr>
          <w:rFonts w:ascii="宋体" w:hAnsi="宋体"/>
          <w:color w:val="000000" w:themeColor="text1"/>
          <w:sz w:val="24"/>
        </w:rPr>
        <w:t>0</w:t>
      </w:r>
      <w:r>
        <w:rPr>
          <w:rFonts w:ascii="宋体" w:hAnsi="宋体" w:hint="eastAsia"/>
          <w:color w:val="000000" w:themeColor="text1"/>
          <w:sz w:val="24"/>
        </w:rPr>
        <w:t>它床的报警信息。</w:t>
      </w:r>
    </w:p>
    <w:p w:rsidR="00B665D7" w:rsidRDefault="00B665D7">
      <w:pPr>
        <w:spacing w:line="360" w:lineRule="auto"/>
        <w:ind w:left="420" w:rightChars="-244" w:right="-512"/>
        <w:rPr>
          <w:rFonts w:asciiTheme="minorEastAsia" w:eastAsiaTheme="minorEastAsia" w:hAnsiTheme="minorEastAsia"/>
          <w:color w:val="000000" w:themeColor="text1"/>
          <w:sz w:val="24"/>
        </w:rPr>
      </w:pPr>
    </w:p>
    <w:p w:rsidR="00B665D7" w:rsidRDefault="00CF4A73">
      <w:pPr>
        <w:pStyle w:val="aa"/>
        <w:numPr>
          <w:ilvl w:val="0"/>
          <w:numId w:val="4"/>
        </w:numPr>
        <w:spacing w:line="360" w:lineRule="auto"/>
        <w:ind w:rightChars="-244" w:right="-512" w:firstLineChars="0"/>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产品认证：</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投标型号为中国医学器械装备协会发布的优秀国产医疗产品目录中包括品牌和型号。</w:t>
      </w:r>
    </w:p>
    <w:p w:rsidR="00B665D7" w:rsidRDefault="00CF4A73">
      <w:pPr>
        <w:pStyle w:val="aa"/>
        <w:numPr>
          <w:ilvl w:val="1"/>
          <w:numId w:val="4"/>
        </w:numPr>
        <w:spacing w:line="360" w:lineRule="auto"/>
        <w:ind w:rightChars="-244" w:right="-512" w:firstLine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★投标型号监护仪认证：通过国家三类注册，</w:t>
      </w:r>
      <w:r>
        <w:rPr>
          <w:rFonts w:asciiTheme="minorEastAsia" w:eastAsiaTheme="minorEastAsia" w:hAnsiTheme="minorEastAsia" w:hint="eastAsia"/>
          <w:color w:val="000000" w:themeColor="text1"/>
          <w:sz w:val="24"/>
        </w:rPr>
        <w:t>CE</w:t>
      </w:r>
      <w:r>
        <w:rPr>
          <w:rFonts w:asciiTheme="minorEastAsia" w:eastAsiaTheme="minorEastAsia" w:hAnsiTheme="minorEastAsia" w:hint="eastAsia"/>
          <w:color w:val="000000" w:themeColor="text1"/>
          <w:sz w:val="24"/>
        </w:rPr>
        <w:t>认证，</w:t>
      </w:r>
      <w:r>
        <w:rPr>
          <w:rFonts w:asciiTheme="minorEastAsia" w:eastAsiaTheme="minorEastAsia" w:hAnsiTheme="minorEastAsia" w:hint="eastAsia"/>
          <w:color w:val="000000" w:themeColor="text1"/>
          <w:sz w:val="24"/>
        </w:rPr>
        <w:t>FDA</w:t>
      </w:r>
      <w:r>
        <w:rPr>
          <w:rFonts w:asciiTheme="minorEastAsia" w:eastAsiaTheme="minorEastAsia" w:hAnsiTheme="minorEastAsia" w:hint="eastAsia"/>
          <w:color w:val="000000" w:themeColor="text1"/>
          <w:sz w:val="24"/>
        </w:rPr>
        <w:t>认证</w:t>
      </w:r>
      <w:r>
        <w:rPr>
          <w:rFonts w:asciiTheme="minorEastAsia" w:eastAsiaTheme="minorEastAsia" w:hAnsiTheme="minorEastAsia" w:hint="eastAsia"/>
          <w:color w:val="000000" w:themeColor="text1"/>
          <w:sz w:val="24"/>
        </w:rPr>
        <w:t>。</w:t>
      </w:r>
    </w:p>
    <w:sectPr w:rsidR="00B665D7" w:rsidSect="00B665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73" w:rsidRDefault="00CF4A73" w:rsidP="00B665D7">
      <w:r>
        <w:separator/>
      </w:r>
    </w:p>
  </w:endnote>
  <w:endnote w:type="continuationSeparator" w:id="0">
    <w:p w:rsidR="00CF4A73" w:rsidRDefault="00CF4A73" w:rsidP="00B66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73" w:rsidRDefault="00CF4A73" w:rsidP="00B665D7">
      <w:r>
        <w:separator/>
      </w:r>
    </w:p>
  </w:footnote>
  <w:footnote w:type="continuationSeparator" w:id="0">
    <w:p w:rsidR="00CF4A73" w:rsidRDefault="00CF4A73" w:rsidP="00B66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7" w:rsidRDefault="00B665D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2986"/>
    <w:multiLevelType w:val="multilevel"/>
    <w:tmpl w:val="3FF42986"/>
    <w:lvl w:ilvl="0">
      <w:start w:val="2"/>
      <w:numFmt w:val="decimal"/>
      <w:lvlText w:val="%1."/>
      <w:lvlJc w:val="left"/>
      <w:pPr>
        <w:ind w:left="600" w:hanging="60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
    <w:nsid w:val="45B621B1"/>
    <w:multiLevelType w:val="multilevel"/>
    <w:tmpl w:val="45B621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E1B169D"/>
    <w:multiLevelType w:val="multilevel"/>
    <w:tmpl w:val="4E1B169D"/>
    <w:lvl w:ilvl="0">
      <w:start w:val="1"/>
      <w:numFmt w:val="decimal"/>
      <w:lvlText w:val="%1."/>
      <w:lvlJc w:val="left"/>
      <w:pPr>
        <w:ind w:left="600" w:hanging="600"/>
      </w:pPr>
      <w:rPr>
        <w:rFonts w:cs="Times New Roman" w:hint="default"/>
      </w:rPr>
    </w:lvl>
    <w:lvl w:ilvl="1">
      <w:start w:val="1"/>
      <w:numFmt w:val="decimal"/>
      <w:lvlText w:val="%1.%2、"/>
      <w:lvlJc w:val="left"/>
      <w:pPr>
        <w:ind w:left="1140" w:hanging="720"/>
      </w:pPr>
      <w:rPr>
        <w:rFonts w:cs="Times New Roman" w:hint="default"/>
      </w:rPr>
    </w:lvl>
    <w:lvl w:ilvl="2">
      <w:start w:val="1"/>
      <w:numFmt w:val="decimal"/>
      <w:lvlText w:val="%1.%2、%3."/>
      <w:lvlJc w:val="left"/>
      <w:pPr>
        <w:ind w:left="1920" w:hanging="108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3120" w:hanging="1440"/>
      </w:pPr>
      <w:rPr>
        <w:rFonts w:cs="Times New Roman" w:hint="default"/>
      </w:rPr>
    </w:lvl>
    <w:lvl w:ilvl="5">
      <w:start w:val="1"/>
      <w:numFmt w:val="decimal"/>
      <w:lvlText w:val="%1.%2、%3.%4.%5.%6."/>
      <w:lvlJc w:val="left"/>
      <w:pPr>
        <w:ind w:left="3900" w:hanging="180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5100" w:hanging="2160"/>
      </w:pPr>
      <w:rPr>
        <w:rFonts w:cs="Times New Roman" w:hint="default"/>
      </w:rPr>
    </w:lvl>
    <w:lvl w:ilvl="8">
      <w:start w:val="1"/>
      <w:numFmt w:val="decimal"/>
      <w:lvlText w:val="%1.%2、%3.%4.%5.%6.%7.%8.%9."/>
      <w:lvlJc w:val="left"/>
      <w:pPr>
        <w:ind w:left="5880" w:hanging="2520"/>
      </w:pPr>
      <w:rPr>
        <w:rFonts w:cs="Times New Roman" w:hint="default"/>
      </w:rPr>
    </w:lvl>
  </w:abstractNum>
  <w:abstractNum w:abstractNumId="3">
    <w:nsid w:val="68DE4C22"/>
    <w:multiLevelType w:val="multilevel"/>
    <w:tmpl w:val="68DE4C22"/>
    <w:lvl w:ilvl="0">
      <w:start w:val="3"/>
      <w:numFmt w:val="decimal"/>
      <w:lvlText w:val="%1."/>
      <w:lvlJc w:val="left"/>
      <w:pPr>
        <w:ind w:left="600" w:hanging="60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577"/>
    <w:rsid w:val="00002517"/>
    <w:rsid w:val="00003C0C"/>
    <w:rsid w:val="00004315"/>
    <w:rsid w:val="00006D5C"/>
    <w:rsid w:val="00010C7F"/>
    <w:rsid w:val="00011F16"/>
    <w:rsid w:val="000200E3"/>
    <w:rsid w:val="00023368"/>
    <w:rsid w:val="000343CA"/>
    <w:rsid w:val="000403E2"/>
    <w:rsid w:val="0004658F"/>
    <w:rsid w:val="00066326"/>
    <w:rsid w:val="00081F82"/>
    <w:rsid w:val="000830BB"/>
    <w:rsid w:val="00090D6F"/>
    <w:rsid w:val="00095D8A"/>
    <w:rsid w:val="000B2683"/>
    <w:rsid w:val="000B6471"/>
    <w:rsid w:val="000D2996"/>
    <w:rsid w:val="000D5C71"/>
    <w:rsid w:val="000E20D0"/>
    <w:rsid w:val="000E6479"/>
    <w:rsid w:val="000F119A"/>
    <w:rsid w:val="000F1DFC"/>
    <w:rsid w:val="00112F4D"/>
    <w:rsid w:val="00122F69"/>
    <w:rsid w:val="0012705C"/>
    <w:rsid w:val="00143CB8"/>
    <w:rsid w:val="001451AF"/>
    <w:rsid w:val="0014649F"/>
    <w:rsid w:val="00172203"/>
    <w:rsid w:val="00185A3C"/>
    <w:rsid w:val="00195C8F"/>
    <w:rsid w:val="001A43C1"/>
    <w:rsid w:val="001A4B89"/>
    <w:rsid w:val="001B0FBB"/>
    <w:rsid w:val="001B3338"/>
    <w:rsid w:val="001B3C40"/>
    <w:rsid w:val="001C2FB2"/>
    <w:rsid w:val="001E6437"/>
    <w:rsid w:val="00213997"/>
    <w:rsid w:val="00225226"/>
    <w:rsid w:val="00225A37"/>
    <w:rsid w:val="0022657C"/>
    <w:rsid w:val="002279B2"/>
    <w:rsid w:val="00231878"/>
    <w:rsid w:val="00247D09"/>
    <w:rsid w:val="0025054C"/>
    <w:rsid w:val="00256B15"/>
    <w:rsid w:val="00262E66"/>
    <w:rsid w:val="00264429"/>
    <w:rsid w:val="00266F49"/>
    <w:rsid w:val="00273964"/>
    <w:rsid w:val="002744C9"/>
    <w:rsid w:val="00277A56"/>
    <w:rsid w:val="00280D4B"/>
    <w:rsid w:val="00286312"/>
    <w:rsid w:val="00290835"/>
    <w:rsid w:val="00293AFE"/>
    <w:rsid w:val="002A4F4B"/>
    <w:rsid w:val="002D446C"/>
    <w:rsid w:val="002D62DB"/>
    <w:rsid w:val="002E2D70"/>
    <w:rsid w:val="002E347F"/>
    <w:rsid w:val="002F3D57"/>
    <w:rsid w:val="002F4319"/>
    <w:rsid w:val="002F7330"/>
    <w:rsid w:val="002F74D6"/>
    <w:rsid w:val="002F78F4"/>
    <w:rsid w:val="003049FB"/>
    <w:rsid w:val="00306142"/>
    <w:rsid w:val="00324F84"/>
    <w:rsid w:val="0033658C"/>
    <w:rsid w:val="00351504"/>
    <w:rsid w:val="00353B4E"/>
    <w:rsid w:val="00357D11"/>
    <w:rsid w:val="00362092"/>
    <w:rsid w:val="00366FB3"/>
    <w:rsid w:val="003764DB"/>
    <w:rsid w:val="003855AE"/>
    <w:rsid w:val="003920F5"/>
    <w:rsid w:val="00392648"/>
    <w:rsid w:val="00392B8B"/>
    <w:rsid w:val="003C13AD"/>
    <w:rsid w:val="003D0B04"/>
    <w:rsid w:val="003D4494"/>
    <w:rsid w:val="003D4D80"/>
    <w:rsid w:val="00403EEA"/>
    <w:rsid w:val="00420E94"/>
    <w:rsid w:val="0042433B"/>
    <w:rsid w:val="00425787"/>
    <w:rsid w:val="00426A56"/>
    <w:rsid w:val="00431D86"/>
    <w:rsid w:val="0043210D"/>
    <w:rsid w:val="00435949"/>
    <w:rsid w:val="004452D7"/>
    <w:rsid w:val="004454F5"/>
    <w:rsid w:val="0045172A"/>
    <w:rsid w:val="00456893"/>
    <w:rsid w:val="00457A15"/>
    <w:rsid w:val="004677D7"/>
    <w:rsid w:val="00497133"/>
    <w:rsid w:val="004A2D06"/>
    <w:rsid w:val="004A6164"/>
    <w:rsid w:val="004C6D5D"/>
    <w:rsid w:val="004C7629"/>
    <w:rsid w:val="004E1840"/>
    <w:rsid w:val="00503D8E"/>
    <w:rsid w:val="00504C2E"/>
    <w:rsid w:val="0050541F"/>
    <w:rsid w:val="00510A06"/>
    <w:rsid w:val="00513BD9"/>
    <w:rsid w:val="005223C9"/>
    <w:rsid w:val="00526C20"/>
    <w:rsid w:val="00530997"/>
    <w:rsid w:val="00540838"/>
    <w:rsid w:val="005444D5"/>
    <w:rsid w:val="00551D80"/>
    <w:rsid w:val="00551F55"/>
    <w:rsid w:val="005548D8"/>
    <w:rsid w:val="00556D19"/>
    <w:rsid w:val="0056256B"/>
    <w:rsid w:val="00563C63"/>
    <w:rsid w:val="005646B5"/>
    <w:rsid w:val="0056648B"/>
    <w:rsid w:val="0058007D"/>
    <w:rsid w:val="0058476E"/>
    <w:rsid w:val="005858B2"/>
    <w:rsid w:val="00586495"/>
    <w:rsid w:val="00592C10"/>
    <w:rsid w:val="00597ACF"/>
    <w:rsid w:val="005A09A3"/>
    <w:rsid w:val="005A11C0"/>
    <w:rsid w:val="005B0215"/>
    <w:rsid w:val="005B6395"/>
    <w:rsid w:val="005C0BCB"/>
    <w:rsid w:val="005C2F77"/>
    <w:rsid w:val="005D4C7D"/>
    <w:rsid w:val="005E1A3C"/>
    <w:rsid w:val="005E2492"/>
    <w:rsid w:val="005F1116"/>
    <w:rsid w:val="005F3031"/>
    <w:rsid w:val="005F4318"/>
    <w:rsid w:val="005F5B8F"/>
    <w:rsid w:val="006028B2"/>
    <w:rsid w:val="0060350F"/>
    <w:rsid w:val="00606142"/>
    <w:rsid w:val="006178EF"/>
    <w:rsid w:val="006233F3"/>
    <w:rsid w:val="0062787B"/>
    <w:rsid w:val="00633B61"/>
    <w:rsid w:val="006359A8"/>
    <w:rsid w:val="00641169"/>
    <w:rsid w:val="00643FDB"/>
    <w:rsid w:val="00650F72"/>
    <w:rsid w:val="006513EF"/>
    <w:rsid w:val="00657D30"/>
    <w:rsid w:val="006655E4"/>
    <w:rsid w:val="00667BB0"/>
    <w:rsid w:val="00694C43"/>
    <w:rsid w:val="006A1061"/>
    <w:rsid w:val="006B0989"/>
    <w:rsid w:val="006B166E"/>
    <w:rsid w:val="006B2FBF"/>
    <w:rsid w:val="006C0F46"/>
    <w:rsid w:val="006C5F15"/>
    <w:rsid w:val="006D0441"/>
    <w:rsid w:val="006D0C10"/>
    <w:rsid w:val="006D6FF0"/>
    <w:rsid w:val="006F787C"/>
    <w:rsid w:val="0070333D"/>
    <w:rsid w:val="00704227"/>
    <w:rsid w:val="0071039A"/>
    <w:rsid w:val="00711310"/>
    <w:rsid w:val="00712E34"/>
    <w:rsid w:val="00720632"/>
    <w:rsid w:val="00721CB2"/>
    <w:rsid w:val="0073621E"/>
    <w:rsid w:val="00736520"/>
    <w:rsid w:val="00743384"/>
    <w:rsid w:val="00744C23"/>
    <w:rsid w:val="00746A5A"/>
    <w:rsid w:val="007553A4"/>
    <w:rsid w:val="007608C3"/>
    <w:rsid w:val="007714AA"/>
    <w:rsid w:val="007718A9"/>
    <w:rsid w:val="007770FE"/>
    <w:rsid w:val="007845DB"/>
    <w:rsid w:val="00797F46"/>
    <w:rsid w:val="007A66E6"/>
    <w:rsid w:val="007B0E69"/>
    <w:rsid w:val="007B144A"/>
    <w:rsid w:val="007B7D49"/>
    <w:rsid w:val="007C2383"/>
    <w:rsid w:val="007C2F37"/>
    <w:rsid w:val="007C3DF5"/>
    <w:rsid w:val="007D5090"/>
    <w:rsid w:val="007E7D5C"/>
    <w:rsid w:val="007F2444"/>
    <w:rsid w:val="007F784D"/>
    <w:rsid w:val="0081058B"/>
    <w:rsid w:val="0081076E"/>
    <w:rsid w:val="00815577"/>
    <w:rsid w:val="008163D6"/>
    <w:rsid w:val="00841C9B"/>
    <w:rsid w:val="00846FBD"/>
    <w:rsid w:val="00870047"/>
    <w:rsid w:val="00884EA1"/>
    <w:rsid w:val="00893D94"/>
    <w:rsid w:val="00894CA4"/>
    <w:rsid w:val="008A3821"/>
    <w:rsid w:val="008A3FB6"/>
    <w:rsid w:val="008A625F"/>
    <w:rsid w:val="008B1211"/>
    <w:rsid w:val="008B24A3"/>
    <w:rsid w:val="008B3958"/>
    <w:rsid w:val="008C4022"/>
    <w:rsid w:val="008D1805"/>
    <w:rsid w:val="008D394F"/>
    <w:rsid w:val="008E0341"/>
    <w:rsid w:val="008F58A8"/>
    <w:rsid w:val="00903C8F"/>
    <w:rsid w:val="00916088"/>
    <w:rsid w:val="00925EA6"/>
    <w:rsid w:val="009328A0"/>
    <w:rsid w:val="00933A64"/>
    <w:rsid w:val="00937AB6"/>
    <w:rsid w:val="00941654"/>
    <w:rsid w:val="00943C7E"/>
    <w:rsid w:val="0094730F"/>
    <w:rsid w:val="00955216"/>
    <w:rsid w:val="009566FE"/>
    <w:rsid w:val="009577CE"/>
    <w:rsid w:val="00962641"/>
    <w:rsid w:val="00970676"/>
    <w:rsid w:val="00970961"/>
    <w:rsid w:val="00977F24"/>
    <w:rsid w:val="00981433"/>
    <w:rsid w:val="009817BB"/>
    <w:rsid w:val="009931A5"/>
    <w:rsid w:val="00994137"/>
    <w:rsid w:val="009A1D9D"/>
    <w:rsid w:val="009A2BC0"/>
    <w:rsid w:val="009B099C"/>
    <w:rsid w:val="009B0E62"/>
    <w:rsid w:val="009B1285"/>
    <w:rsid w:val="009B6F31"/>
    <w:rsid w:val="009C7A5F"/>
    <w:rsid w:val="009D1B85"/>
    <w:rsid w:val="009D5B75"/>
    <w:rsid w:val="009D5E34"/>
    <w:rsid w:val="00A066CE"/>
    <w:rsid w:val="00A0795F"/>
    <w:rsid w:val="00A164BF"/>
    <w:rsid w:val="00A20E6B"/>
    <w:rsid w:val="00A30FE8"/>
    <w:rsid w:val="00A32855"/>
    <w:rsid w:val="00A32E45"/>
    <w:rsid w:val="00A339B1"/>
    <w:rsid w:val="00A44870"/>
    <w:rsid w:val="00A4738E"/>
    <w:rsid w:val="00A4796E"/>
    <w:rsid w:val="00A521E9"/>
    <w:rsid w:val="00A67F7F"/>
    <w:rsid w:val="00A776A4"/>
    <w:rsid w:val="00A84AB8"/>
    <w:rsid w:val="00A87C01"/>
    <w:rsid w:val="00AA7798"/>
    <w:rsid w:val="00AB00C3"/>
    <w:rsid w:val="00AB2D06"/>
    <w:rsid w:val="00AB61DA"/>
    <w:rsid w:val="00AC0102"/>
    <w:rsid w:val="00AD6B9A"/>
    <w:rsid w:val="00AE2902"/>
    <w:rsid w:val="00AF6DE2"/>
    <w:rsid w:val="00B01D7D"/>
    <w:rsid w:val="00B068EC"/>
    <w:rsid w:val="00B1436C"/>
    <w:rsid w:val="00B17092"/>
    <w:rsid w:val="00B33F2D"/>
    <w:rsid w:val="00B35E50"/>
    <w:rsid w:val="00B440F8"/>
    <w:rsid w:val="00B534D0"/>
    <w:rsid w:val="00B56A34"/>
    <w:rsid w:val="00B60192"/>
    <w:rsid w:val="00B665D7"/>
    <w:rsid w:val="00B7013B"/>
    <w:rsid w:val="00B7025C"/>
    <w:rsid w:val="00B7288A"/>
    <w:rsid w:val="00B73D6D"/>
    <w:rsid w:val="00B8346C"/>
    <w:rsid w:val="00B911EB"/>
    <w:rsid w:val="00B956F1"/>
    <w:rsid w:val="00B97FA1"/>
    <w:rsid w:val="00BA3241"/>
    <w:rsid w:val="00BB143D"/>
    <w:rsid w:val="00BB3D1D"/>
    <w:rsid w:val="00BC0840"/>
    <w:rsid w:val="00BC2066"/>
    <w:rsid w:val="00BC2564"/>
    <w:rsid w:val="00BC30DD"/>
    <w:rsid w:val="00BC4C87"/>
    <w:rsid w:val="00BC52A1"/>
    <w:rsid w:val="00BD20A2"/>
    <w:rsid w:val="00BD35A4"/>
    <w:rsid w:val="00BD7AA3"/>
    <w:rsid w:val="00BF1013"/>
    <w:rsid w:val="00BF48AF"/>
    <w:rsid w:val="00C0472A"/>
    <w:rsid w:val="00C112E8"/>
    <w:rsid w:val="00C15E9C"/>
    <w:rsid w:val="00C24C46"/>
    <w:rsid w:val="00C25048"/>
    <w:rsid w:val="00C321F1"/>
    <w:rsid w:val="00C3502B"/>
    <w:rsid w:val="00C5068F"/>
    <w:rsid w:val="00C567BA"/>
    <w:rsid w:val="00C63469"/>
    <w:rsid w:val="00C77BA9"/>
    <w:rsid w:val="00C81525"/>
    <w:rsid w:val="00CA2010"/>
    <w:rsid w:val="00CA2EF2"/>
    <w:rsid w:val="00CA4D45"/>
    <w:rsid w:val="00CA78FB"/>
    <w:rsid w:val="00CB2D13"/>
    <w:rsid w:val="00CB2E95"/>
    <w:rsid w:val="00CB45D2"/>
    <w:rsid w:val="00CC2D14"/>
    <w:rsid w:val="00CC6104"/>
    <w:rsid w:val="00CD0600"/>
    <w:rsid w:val="00CD595D"/>
    <w:rsid w:val="00CD7B29"/>
    <w:rsid w:val="00CE41B9"/>
    <w:rsid w:val="00CE4836"/>
    <w:rsid w:val="00CE7656"/>
    <w:rsid w:val="00CF4A73"/>
    <w:rsid w:val="00D00B76"/>
    <w:rsid w:val="00D039F5"/>
    <w:rsid w:val="00D119A3"/>
    <w:rsid w:val="00D124A5"/>
    <w:rsid w:val="00D15484"/>
    <w:rsid w:val="00D436E1"/>
    <w:rsid w:val="00D50765"/>
    <w:rsid w:val="00D55D27"/>
    <w:rsid w:val="00D57FF0"/>
    <w:rsid w:val="00D641D9"/>
    <w:rsid w:val="00D719C4"/>
    <w:rsid w:val="00D72627"/>
    <w:rsid w:val="00D7412B"/>
    <w:rsid w:val="00D82E85"/>
    <w:rsid w:val="00D91A85"/>
    <w:rsid w:val="00D94030"/>
    <w:rsid w:val="00D95B2B"/>
    <w:rsid w:val="00DA1D85"/>
    <w:rsid w:val="00DA2312"/>
    <w:rsid w:val="00DB22EE"/>
    <w:rsid w:val="00DB3FC3"/>
    <w:rsid w:val="00DB4033"/>
    <w:rsid w:val="00DC0C8E"/>
    <w:rsid w:val="00DC6CAD"/>
    <w:rsid w:val="00DC6F5C"/>
    <w:rsid w:val="00DD04C9"/>
    <w:rsid w:val="00DD2BC3"/>
    <w:rsid w:val="00DD4C27"/>
    <w:rsid w:val="00DE08E1"/>
    <w:rsid w:val="00DE66DC"/>
    <w:rsid w:val="00DE7C2D"/>
    <w:rsid w:val="00DF298D"/>
    <w:rsid w:val="00E10D6A"/>
    <w:rsid w:val="00E13AE4"/>
    <w:rsid w:val="00E23F24"/>
    <w:rsid w:val="00E2624B"/>
    <w:rsid w:val="00E73677"/>
    <w:rsid w:val="00E778BD"/>
    <w:rsid w:val="00E83CE7"/>
    <w:rsid w:val="00E87CA0"/>
    <w:rsid w:val="00E91D90"/>
    <w:rsid w:val="00E94042"/>
    <w:rsid w:val="00EA1D92"/>
    <w:rsid w:val="00EA2E23"/>
    <w:rsid w:val="00EA7D06"/>
    <w:rsid w:val="00EB2A41"/>
    <w:rsid w:val="00EB34C3"/>
    <w:rsid w:val="00EB472D"/>
    <w:rsid w:val="00EB4FC8"/>
    <w:rsid w:val="00EB7EAC"/>
    <w:rsid w:val="00EC6A86"/>
    <w:rsid w:val="00ED264F"/>
    <w:rsid w:val="00ED7CA8"/>
    <w:rsid w:val="00EE18EC"/>
    <w:rsid w:val="00EF4345"/>
    <w:rsid w:val="00F018D3"/>
    <w:rsid w:val="00F02CC6"/>
    <w:rsid w:val="00F13689"/>
    <w:rsid w:val="00F255C7"/>
    <w:rsid w:val="00F3284B"/>
    <w:rsid w:val="00F32940"/>
    <w:rsid w:val="00F32B2C"/>
    <w:rsid w:val="00F32E14"/>
    <w:rsid w:val="00F35018"/>
    <w:rsid w:val="00F50F41"/>
    <w:rsid w:val="00F6009F"/>
    <w:rsid w:val="00F66AE5"/>
    <w:rsid w:val="00F828FA"/>
    <w:rsid w:val="00F91BB2"/>
    <w:rsid w:val="00F92CC9"/>
    <w:rsid w:val="00F95416"/>
    <w:rsid w:val="00FA5E61"/>
    <w:rsid w:val="00FB7252"/>
    <w:rsid w:val="00FC2981"/>
    <w:rsid w:val="00FC6FDF"/>
    <w:rsid w:val="00FD0B59"/>
    <w:rsid w:val="00FD107D"/>
    <w:rsid w:val="00FD31C2"/>
    <w:rsid w:val="00FD7601"/>
    <w:rsid w:val="00FD7C89"/>
    <w:rsid w:val="00FE1214"/>
    <w:rsid w:val="00FE482F"/>
    <w:rsid w:val="00FE7BBA"/>
    <w:rsid w:val="00FF2E36"/>
    <w:rsid w:val="00FF4387"/>
    <w:rsid w:val="00FF48DA"/>
    <w:rsid w:val="00FF504C"/>
    <w:rsid w:val="56650DBE"/>
    <w:rsid w:val="636824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D7"/>
    <w:pPr>
      <w:widowControl w:val="0"/>
      <w:jc w:val="both"/>
    </w:pPr>
    <w:rPr>
      <w:kern w:val="2"/>
      <w:sz w:val="21"/>
      <w:szCs w:val="24"/>
    </w:rPr>
  </w:style>
  <w:style w:type="paragraph" w:styleId="1">
    <w:name w:val="heading 1"/>
    <w:basedOn w:val="a"/>
    <w:next w:val="a"/>
    <w:qFormat/>
    <w:rsid w:val="00B665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B665D7"/>
    <w:rPr>
      <w:rFonts w:ascii="宋体"/>
      <w:sz w:val="18"/>
      <w:szCs w:val="18"/>
    </w:rPr>
  </w:style>
  <w:style w:type="paragraph" w:styleId="a4">
    <w:name w:val="annotation text"/>
    <w:basedOn w:val="a"/>
    <w:link w:val="Char0"/>
    <w:semiHidden/>
    <w:unhideWhenUsed/>
    <w:rsid w:val="00B665D7"/>
    <w:pPr>
      <w:jc w:val="left"/>
    </w:pPr>
  </w:style>
  <w:style w:type="paragraph" w:styleId="a5">
    <w:name w:val="Balloon Text"/>
    <w:basedOn w:val="a"/>
    <w:semiHidden/>
    <w:rsid w:val="00B665D7"/>
    <w:rPr>
      <w:sz w:val="18"/>
      <w:szCs w:val="18"/>
    </w:rPr>
  </w:style>
  <w:style w:type="paragraph" w:styleId="a6">
    <w:name w:val="footer"/>
    <w:basedOn w:val="a"/>
    <w:rsid w:val="00B665D7"/>
    <w:pPr>
      <w:tabs>
        <w:tab w:val="center" w:pos="4153"/>
        <w:tab w:val="right" w:pos="8306"/>
      </w:tabs>
      <w:snapToGrid w:val="0"/>
      <w:jc w:val="left"/>
    </w:pPr>
    <w:rPr>
      <w:sz w:val="18"/>
      <w:szCs w:val="18"/>
    </w:rPr>
  </w:style>
  <w:style w:type="paragraph" w:styleId="a7">
    <w:name w:val="header"/>
    <w:basedOn w:val="a"/>
    <w:rsid w:val="00B665D7"/>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semiHidden/>
    <w:rsid w:val="00B665D7"/>
    <w:rPr>
      <w:b/>
      <w:bCs/>
    </w:rPr>
  </w:style>
  <w:style w:type="character" w:styleId="a9">
    <w:name w:val="annotation reference"/>
    <w:semiHidden/>
    <w:unhideWhenUsed/>
    <w:rsid w:val="00B665D7"/>
    <w:rPr>
      <w:sz w:val="21"/>
      <w:szCs w:val="21"/>
    </w:rPr>
  </w:style>
  <w:style w:type="character" w:customStyle="1" w:styleId="Char0">
    <w:name w:val="批注文字 Char"/>
    <w:link w:val="a4"/>
    <w:semiHidden/>
    <w:rsid w:val="00B665D7"/>
    <w:rPr>
      <w:rFonts w:eastAsia="宋体"/>
      <w:kern w:val="2"/>
      <w:sz w:val="21"/>
      <w:szCs w:val="24"/>
      <w:lang w:val="en-US" w:eastAsia="zh-CN" w:bidi="ar-SA"/>
    </w:rPr>
  </w:style>
  <w:style w:type="character" w:customStyle="1" w:styleId="Char">
    <w:name w:val="文档结构图 Char"/>
    <w:basedOn w:val="a0"/>
    <w:link w:val="a3"/>
    <w:rsid w:val="00B665D7"/>
    <w:rPr>
      <w:rFonts w:ascii="宋体"/>
      <w:kern w:val="2"/>
      <w:sz w:val="18"/>
      <w:szCs w:val="18"/>
    </w:rPr>
  </w:style>
  <w:style w:type="paragraph" w:styleId="aa">
    <w:name w:val="List Paragraph"/>
    <w:basedOn w:val="a"/>
    <w:uiPriority w:val="34"/>
    <w:qFormat/>
    <w:rsid w:val="00B665D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T8招标参数</dc:title>
  <dc:creator>Administrator</dc:creator>
  <cp:lastModifiedBy>Administrator</cp:lastModifiedBy>
  <cp:revision>2</cp:revision>
  <dcterms:created xsi:type="dcterms:W3CDTF">2025-04-01T08:30:00Z</dcterms:created>
  <dcterms:modified xsi:type="dcterms:W3CDTF">2025-04-01T08:30:00Z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eyJoZGlkIjoiMTJhZTAxOTI4MjUyMDFjMGQ4ZmI5NDNiYjc5YWJmYWIiLCJ1c2VySWQiOiI0MjMxNDAzMTMifQ==</vt:lpwstr>
  </property>
  <property fmtid="{D5CDD505-2E9C-101B-9397-08002B2CF9AE}" pid="3" name="KSOProductBuildVer">
    <vt:lpwstr>2052-12.1.0.20305</vt:lpwstr>
  </property>
  <property fmtid="{D5CDD505-2E9C-101B-9397-08002B2CF9AE}" pid="4" name="ICV">
    <vt:lpwstr>3B7AF62F697F4BCA8891CB4BE7206E32_13</vt:lpwstr>
  </property>
</Properties>
</file>