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E5D6"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450" w:lineRule="atLeast"/>
        <w:ind w:left="0" w:right="0"/>
        <w:jc w:val="center"/>
        <w:rPr>
          <w:rFonts w:ascii="Tahoma" w:hAnsi="Tahoma" w:eastAsia="Tahoma" w:cs="Tahoma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eastAsia="zh-CN"/>
        </w:rPr>
        <w:t>潜山市中医院食堂租赁权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成交结果公示</w:t>
      </w:r>
    </w:p>
    <w:bookmarkEnd w:id="0"/>
    <w:tbl>
      <w:tblPr>
        <w:tblStyle w:val="3"/>
        <w:tblW w:w="8020" w:type="dxa"/>
        <w:tblInd w:w="1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2729"/>
        <w:gridCol w:w="1500"/>
        <w:gridCol w:w="1860"/>
      </w:tblGrid>
      <w:tr w14:paraId="715184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445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60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2C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潜山市中医院食堂租赁权</w:t>
            </w:r>
          </w:p>
        </w:tc>
      </w:tr>
      <w:tr w14:paraId="77C415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A282B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项目编号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346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  <w:t>皖TJ-CG25018</w:t>
            </w:r>
          </w:p>
        </w:tc>
      </w:tr>
      <w:tr w14:paraId="5010D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BE5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出让人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1EB2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潜山市中医院</w:t>
            </w:r>
          </w:p>
        </w:tc>
      </w:tr>
      <w:tr w14:paraId="0206D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2AE3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竞得人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4B5E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合肥誉升酒店管理有限公司</w:t>
            </w:r>
          </w:p>
        </w:tc>
      </w:tr>
      <w:tr w14:paraId="6522C2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C5F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起始价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E4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86000.00元/年</w:t>
            </w:r>
          </w:p>
        </w:tc>
      </w:tr>
      <w:tr w14:paraId="389BA2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D94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成交金额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DE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156000.00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元/年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D19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租赁期限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4D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一年</w:t>
            </w:r>
          </w:p>
        </w:tc>
      </w:tr>
      <w:tr w14:paraId="4EC525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7863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总金额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B87A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156000.00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元</w:t>
            </w:r>
          </w:p>
        </w:tc>
      </w:tr>
      <w:tr w14:paraId="555BA8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F11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交易地点、日期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6CC2B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450" w:lineRule="atLeast"/>
              <w:ind w:left="0" w:right="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安徽泰杰工程咨询有限公司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、202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日</w:t>
            </w:r>
          </w:p>
        </w:tc>
      </w:tr>
    </w:tbl>
    <w:p w14:paraId="3A678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兰亭宋体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QwYzNiMzVjZGM5MjU3YmRjN2JiNDI0NjdmYzgifQ=="/>
  </w:docVars>
  <w:rsids>
    <w:rsidRoot w:val="00000000"/>
    <w:rsid w:val="000B534C"/>
    <w:rsid w:val="12A53E0C"/>
    <w:rsid w:val="527B2469"/>
    <w:rsid w:val="610B20BC"/>
    <w:rsid w:val="6AD13E8B"/>
    <w:rsid w:val="71B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5C5C5C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5C5C5C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4"/>
    <w:qFormat/>
    <w:uiPriority w:val="0"/>
    <w:rPr>
      <w:color w:val="2590EB"/>
    </w:rPr>
  </w:style>
  <w:style w:type="character" w:customStyle="1" w:styleId="18">
    <w:name w:val="hover1"/>
    <w:basedOn w:val="4"/>
    <w:qFormat/>
    <w:uiPriority w:val="0"/>
  </w:style>
  <w:style w:type="character" w:customStyle="1" w:styleId="19">
    <w:name w:val="hover2"/>
    <w:basedOn w:val="4"/>
    <w:qFormat/>
    <w:uiPriority w:val="0"/>
    <w:rPr>
      <w:color w:val="2590EB"/>
      <w:shd w:val="clear" w:fill="E9F4FD"/>
    </w:rPr>
  </w:style>
  <w:style w:type="character" w:customStyle="1" w:styleId="20">
    <w:name w:val="hover3"/>
    <w:basedOn w:val="4"/>
    <w:qFormat/>
    <w:uiPriority w:val="0"/>
    <w:rPr>
      <w:color w:val="2590EB"/>
    </w:rPr>
  </w:style>
  <w:style w:type="character" w:customStyle="1" w:styleId="21">
    <w:name w:val="hover4"/>
    <w:basedOn w:val="4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140</Characters>
  <Lines>0</Lines>
  <Paragraphs>0</Paragraphs>
  <TotalTime>3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2023-04-27T09:10:00Z</dcterms:created>
  <dc:creator>Administrator</dc:creator>
  <cp:lastModifiedBy>NTKO</cp:lastModifiedBy>
  <cp:lastPrinted>2023-05-23T01:14:00Z</cp:lastPrinted>
  <dcterms:modified xsi:type="dcterms:W3CDTF">2025-03-21T02:31:00Z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3C12E809660745938540D0D3A69DFA56_12</vt:lpwstr>
  </property>
  <property fmtid="{D5CDD505-2E9C-101B-9397-08002B2CF9AE}" pid="4" name="KSOTemplateDocerSaveRecord">
    <vt:lpwstr>eyJoZGlkIjoiMDhkODQwYzNiMzVjZGM5MjU3YmRjN2JiNDI0NjdmYzgifQ==</vt:lpwstr>
  </property>
</Properties>
</file>