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8013E">
      <w:pPr>
        <w:rPr>
          <w:rFonts w:hint="eastAsia"/>
          <w:color w:val="auto"/>
          <w:highlight w:val="none"/>
        </w:rPr>
      </w:pPr>
    </w:p>
    <w:p w14:paraId="215DE699">
      <w:pPr>
        <w:spacing w:line="360" w:lineRule="auto"/>
        <w:jc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eastAsia="zh-CN"/>
        </w:rPr>
        <w:t>2024年潜山市中医院磁共振维保服务采购项目（三次）</w:t>
      </w:r>
    </w:p>
    <w:p w14:paraId="67255AB8">
      <w:pPr>
        <w:pStyle w:val="74"/>
        <w:rPr>
          <w:rFonts w:hint="eastAsia"/>
          <w:color w:val="auto"/>
          <w:highlight w:val="none"/>
        </w:rPr>
      </w:pPr>
    </w:p>
    <w:p w14:paraId="3F14258F">
      <w:pPr>
        <w:spacing w:line="480" w:lineRule="exact"/>
        <w:rPr>
          <w:rFonts w:ascii="宋体"/>
          <w:color w:val="auto"/>
          <w:sz w:val="44"/>
          <w:szCs w:val="44"/>
          <w:highlight w:val="none"/>
        </w:rPr>
      </w:pPr>
    </w:p>
    <w:p w14:paraId="1AF0F5A7">
      <w:pPr>
        <w:pStyle w:val="74"/>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竞争性谈判文件</w:t>
      </w:r>
    </w:p>
    <w:p w14:paraId="4E4A0410">
      <w:pPr>
        <w:spacing w:line="480" w:lineRule="exact"/>
        <w:rPr>
          <w:rFonts w:ascii="仿宋_GB2312" w:hAnsi="宋体" w:eastAsia="仿宋_GB2312"/>
          <w:b/>
          <w:color w:val="auto"/>
          <w:sz w:val="44"/>
          <w:szCs w:val="44"/>
          <w:highlight w:val="none"/>
        </w:rPr>
      </w:pPr>
    </w:p>
    <w:p w14:paraId="1A5AB33C">
      <w:pPr>
        <w:spacing w:line="480" w:lineRule="exact"/>
        <w:rPr>
          <w:rFonts w:ascii="宋体"/>
          <w:color w:val="auto"/>
          <w:sz w:val="144"/>
          <w:szCs w:val="144"/>
          <w:highlight w:val="none"/>
        </w:rPr>
      </w:pPr>
    </w:p>
    <w:p w14:paraId="5653B41B">
      <w:pPr>
        <w:spacing w:line="480" w:lineRule="exact"/>
        <w:jc w:val="center"/>
        <w:rPr>
          <w:rFonts w:hint="eastAsia" w:ascii="宋体" w:hAnsi="宋体" w:cs="宋体"/>
          <w:b/>
          <w:bCs/>
          <w:color w:val="auto"/>
          <w:sz w:val="28"/>
          <w:szCs w:val="28"/>
          <w:highlight w:val="none"/>
        </w:rPr>
      </w:pPr>
    </w:p>
    <w:p w14:paraId="0FAB6F71">
      <w:pPr>
        <w:spacing w:line="480" w:lineRule="exac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皖TJ-CG24048（三次）</w:t>
      </w:r>
    </w:p>
    <w:p w14:paraId="1A922790">
      <w:pPr>
        <w:spacing w:line="480" w:lineRule="exact"/>
        <w:jc w:val="center"/>
        <w:rPr>
          <w:rFonts w:ascii="宋体" w:hAnsi="宋体" w:cs="仿宋_GB2312"/>
          <w:b/>
          <w:bCs/>
          <w:color w:val="auto"/>
          <w:sz w:val="28"/>
          <w:szCs w:val="28"/>
          <w:highlight w:val="none"/>
        </w:rPr>
      </w:pPr>
    </w:p>
    <w:p w14:paraId="1E615C33">
      <w:pPr>
        <w:spacing w:line="480" w:lineRule="exact"/>
        <w:rPr>
          <w:rFonts w:ascii="宋体" w:hAnsi="宋体" w:cs="仿宋_GB2312"/>
          <w:color w:val="auto"/>
          <w:szCs w:val="21"/>
          <w:highlight w:val="none"/>
        </w:rPr>
      </w:pPr>
    </w:p>
    <w:p w14:paraId="634563F5">
      <w:pPr>
        <w:spacing w:line="480" w:lineRule="exact"/>
        <w:rPr>
          <w:rFonts w:ascii="宋体" w:hAnsi="宋体" w:cs="仿宋_GB2312"/>
          <w:color w:val="auto"/>
          <w:szCs w:val="21"/>
          <w:highlight w:val="none"/>
        </w:rPr>
      </w:pPr>
    </w:p>
    <w:p w14:paraId="70757E70">
      <w:pPr>
        <w:spacing w:line="480" w:lineRule="exact"/>
        <w:rPr>
          <w:rFonts w:ascii="宋体" w:hAnsi="宋体" w:cs="仿宋_GB2312"/>
          <w:color w:val="auto"/>
          <w:szCs w:val="21"/>
          <w:highlight w:val="none"/>
        </w:rPr>
      </w:pPr>
    </w:p>
    <w:p w14:paraId="217BBD32">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ascii="宋体" w:hAnsi="宋体" w:cs="仿宋_GB2312"/>
          <w:b/>
          <w:color w:val="auto"/>
          <w:sz w:val="30"/>
          <w:szCs w:val="30"/>
          <w:highlight w:val="none"/>
          <w:u w:val="single"/>
        </w:rPr>
        <w:t xml:space="preserve"> </w:t>
      </w:r>
      <w:r>
        <w:rPr>
          <w:rFonts w:hint="eastAsia" w:ascii="仿宋" w:hAnsi="仿宋" w:eastAsia="仿宋"/>
          <w:b/>
          <w:color w:val="auto"/>
          <w:spacing w:val="20"/>
          <w:sz w:val="30"/>
          <w:szCs w:val="30"/>
          <w:highlight w:val="none"/>
          <w:u w:val="single"/>
          <w:lang w:val="en-US" w:eastAsia="zh-CN"/>
        </w:rPr>
        <w:t>潜山市中医院</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2C491476">
      <w:pPr>
        <w:spacing w:line="360" w:lineRule="auto"/>
        <w:rPr>
          <w:rFonts w:ascii="宋体" w:hAnsi="宋体" w:cs="仿宋_GB2312"/>
          <w:b/>
          <w:color w:val="auto"/>
          <w:sz w:val="24"/>
          <w:highlight w:val="none"/>
        </w:rPr>
      </w:pPr>
    </w:p>
    <w:p w14:paraId="15794520">
      <w:pPr>
        <w:spacing w:line="360" w:lineRule="auto"/>
        <w:rPr>
          <w:rFonts w:ascii="宋体" w:hAnsi="宋体" w:cs="仿宋_GB2312"/>
          <w:b/>
          <w:color w:val="auto"/>
          <w:sz w:val="24"/>
          <w:highlight w:val="none"/>
        </w:rPr>
      </w:pPr>
    </w:p>
    <w:p w14:paraId="58C302C2">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采购</w:t>
      </w:r>
      <w:r>
        <w:rPr>
          <w:rFonts w:hint="eastAsia" w:ascii="宋体" w:hAnsi="宋体" w:cs="仿宋_GB2312"/>
          <w:b/>
          <w:color w:val="auto"/>
          <w:sz w:val="30"/>
          <w:szCs w:val="30"/>
          <w:highlight w:val="none"/>
          <w:lang w:val="en-US" w:eastAsia="zh-CN"/>
        </w:rPr>
        <w:t>代理</w:t>
      </w:r>
      <w:r>
        <w:rPr>
          <w:rFonts w:hint="eastAsia" w:ascii="宋体" w:hAnsi="宋体" w:cs="仿宋_GB2312"/>
          <w:b/>
          <w:color w:val="auto"/>
          <w:sz w:val="30"/>
          <w:szCs w:val="30"/>
          <w:highlight w:val="none"/>
        </w:rPr>
        <w:t>机构：</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Theme="minorEastAsia" w:hAnsiTheme="minorEastAsia" w:eastAsiaTheme="minorEastAsia" w:cstheme="minorEastAsia"/>
          <w:b/>
          <w:color w:val="auto"/>
          <w:sz w:val="32"/>
          <w:highlight w:val="none"/>
          <w:u w:val="single"/>
        </w:rPr>
        <w:t>安徽泰杰工程咨询有限公司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03DD7162">
      <w:pPr>
        <w:spacing w:line="360" w:lineRule="auto"/>
        <w:rPr>
          <w:rFonts w:ascii="宋体" w:hAnsi="宋体" w:cs="仿宋_GB2312"/>
          <w:b/>
          <w:color w:val="auto"/>
          <w:sz w:val="24"/>
          <w:highlight w:val="none"/>
          <w:u w:val="single"/>
        </w:rPr>
      </w:pPr>
    </w:p>
    <w:p w14:paraId="65039E09">
      <w:pPr>
        <w:spacing w:line="360" w:lineRule="auto"/>
        <w:rPr>
          <w:rFonts w:ascii="宋体" w:hAnsi="宋体" w:cs="仿宋_GB2312"/>
          <w:color w:val="auto"/>
          <w:sz w:val="24"/>
          <w:highlight w:val="none"/>
        </w:rPr>
      </w:pPr>
    </w:p>
    <w:p w14:paraId="27414198">
      <w:pPr>
        <w:spacing w:line="360" w:lineRule="auto"/>
        <w:rPr>
          <w:rFonts w:ascii="宋体" w:hAnsi="宋体" w:cs="仿宋_GB2312"/>
          <w:b/>
          <w:color w:val="auto"/>
          <w:sz w:val="24"/>
          <w:highlight w:val="none"/>
          <w:u w:val="single"/>
        </w:rPr>
      </w:pPr>
    </w:p>
    <w:p w14:paraId="1FF40DB1">
      <w:pPr>
        <w:spacing w:line="480" w:lineRule="exact"/>
        <w:rPr>
          <w:rFonts w:ascii="宋体" w:hAnsi="宋体" w:cs="仿宋_GB2312"/>
          <w:color w:val="auto"/>
          <w:szCs w:val="21"/>
          <w:highlight w:val="none"/>
        </w:rPr>
      </w:pPr>
    </w:p>
    <w:p w14:paraId="7D7B6BF8">
      <w:pPr>
        <w:spacing w:line="480" w:lineRule="exact"/>
        <w:rPr>
          <w:rFonts w:ascii="宋体" w:hAnsi="宋体" w:cs="仿宋_GB2312"/>
          <w:color w:val="auto"/>
          <w:szCs w:val="21"/>
          <w:highlight w:val="none"/>
        </w:rPr>
      </w:pPr>
    </w:p>
    <w:p w14:paraId="66EE0B1A">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2024</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12</w:t>
      </w:r>
      <w:r>
        <w:rPr>
          <w:rFonts w:hint="eastAsia" w:ascii="宋体" w:hAnsi="宋体" w:cs="仿宋_GB2312"/>
          <w:color w:val="auto"/>
          <w:sz w:val="32"/>
          <w:szCs w:val="32"/>
          <w:highlight w:val="none"/>
        </w:rPr>
        <w:t>月</w:t>
      </w:r>
    </w:p>
    <w:p w14:paraId="5932ACB5">
      <w:pPr>
        <w:spacing w:line="480" w:lineRule="exact"/>
        <w:jc w:val="both"/>
        <w:rPr>
          <w:rFonts w:ascii="宋体" w:hAnsi="宋体" w:cs="仿宋_GB2312"/>
          <w:color w:val="auto"/>
          <w:sz w:val="32"/>
          <w:szCs w:val="32"/>
          <w:highlight w:val="none"/>
        </w:rPr>
      </w:pPr>
    </w:p>
    <w:p w14:paraId="4919655B">
      <w:pPr>
        <w:pStyle w:val="8"/>
        <w:rPr>
          <w:color w:val="auto"/>
          <w:highlight w:val="none"/>
        </w:rPr>
      </w:pPr>
    </w:p>
    <w:p w14:paraId="7EFB6331">
      <w:pPr>
        <w:widowControl/>
        <w:spacing w:line="480" w:lineRule="auto"/>
        <w:jc w:val="both"/>
        <w:rPr>
          <w:rFonts w:hint="eastAsia" w:ascii="黑体" w:hAnsi="黑体" w:eastAsia="黑体" w:cs="宋体"/>
          <w:b/>
          <w:color w:val="auto"/>
          <w:kern w:val="0"/>
          <w:sz w:val="32"/>
          <w:szCs w:val="32"/>
          <w:highlight w:val="none"/>
        </w:rPr>
      </w:pPr>
    </w:p>
    <w:p w14:paraId="06F7CFCA">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2BE3507D">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7BD4FD67">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0B7202D0">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27A42591">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5E37B298">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3F19D9B0">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，谋取不正当利益的违法行为。 </w:t>
      </w:r>
    </w:p>
    <w:p w14:paraId="72450A90">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正常工作的黑恶势力。 </w:t>
      </w:r>
    </w:p>
    <w:p w14:paraId="767E268A">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及其家属的违法犯罪行为。 </w:t>
      </w:r>
    </w:p>
    <w:p w14:paraId="20A1C127">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谈判 文件</w:t>
      </w:r>
      <w:r>
        <w:rPr>
          <w:rFonts w:hint="eastAsia" w:ascii="宋体" w:hAnsi="宋体" w:cs="宋体"/>
          <w:b/>
          <w:color w:val="auto"/>
          <w:kern w:val="0"/>
          <w:sz w:val="24"/>
          <w:highlight w:val="none"/>
        </w:rPr>
        <w:t xml:space="preserve">条款的违法违规行为。 </w:t>
      </w:r>
    </w:p>
    <w:p w14:paraId="4FDDAE2E">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谈判小组成员</w:t>
      </w:r>
      <w:r>
        <w:rPr>
          <w:rFonts w:hint="eastAsia" w:ascii="宋体" w:hAnsi="宋体" w:cs="宋体"/>
          <w:b/>
          <w:color w:val="auto"/>
          <w:kern w:val="0"/>
          <w:sz w:val="24"/>
          <w:highlight w:val="none"/>
        </w:rPr>
        <w:t xml:space="preserve">等保密信息。 </w:t>
      </w:r>
    </w:p>
    <w:p w14:paraId="600952D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 xml:space="preserve">谈判 </w:t>
      </w:r>
      <w:r>
        <w:rPr>
          <w:rFonts w:hint="eastAsia" w:ascii="宋体" w:hAnsi="宋体" w:cs="宋体"/>
          <w:b/>
          <w:color w:val="auto"/>
          <w:kern w:val="0"/>
          <w:sz w:val="24"/>
          <w:highlight w:val="none"/>
        </w:rPr>
        <w:t xml:space="preserve">活动。 </w:t>
      </w:r>
    </w:p>
    <w:p w14:paraId="15B52475">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活动中与黑恶势力勾结，充当保护伞。</w:t>
      </w:r>
    </w:p>
    <w:p w14:paraId="0194EB84">
      <w:pPr>
        <w:widowControl/>
        <w:spacing w:line="480" w:lineRule="auto"/>
        <w:jc w:val="left"/>
        <w:rPr>
          <w:rFonts w:hint="eastAsia" w:ascii="宋体" w:hAnsi="宋体" w:cs="宋体"/>
          <w:b/>
          <w:color w:val="auto"/>
          <w:kern w:val="0"/>
          <w:sz w:val="24"/>
          <w:szCs w:val="24"/>
          <w:highlight w:val="none"/>
        </w:rPr>
      </w:pPr>
    </w:p>
    <w:p w14:paraId="1E24CB73">
      <w:pPr>
        <w:pStyle w:val="8"/>
        <w:rPr>
          <w:rFonts w:hint="eastAsia" w:ascii="宋体" w:hAnsi="宋体" w:cs="宋体"/>
          <w:b/>
          <w:color w:val="auto"/>
          <w:kern w:val="0"/>
          <w:sz w:val="24"/>
          <w:szCs w:val="24"/>
          <w:highlight w:val="none"/>
        </w:rPr>
      </w:pPr>
    </w:p>
    <w:p w14:paraId="4BB7266C">
      <w:pPr>
        <w:rPr>
          <w:rFonts w:hint="eastAsia" w:ascii="宋体" w:hAnsi="宋体" w:cs="宋体"/>
          <w:b/>
          <w:color w:val="auto"/>
          <w:kern w:val="0"/>
          <w:sz w:val="24"/>
          <w:szCs w:val="24"/>
          <w:highlight w:val="none"/>
        </w:rPr>
      </w:pPr>
    </w:p>
    <w:p w14:paraId="0F074B65">
      <w:pPr>
        <w:pStyle w:val="8"/>
        <w:rPr>
          <w:rFonts w:hint="eastAsia"/>
          <w:color w:val="auto"/>
          <w:highlight w:val="none"/>
        </w:rPr>
      </w:pPr>
    </w:p>
    <w:p w14:paraId="1756372B">
      <w:pPr>
        <w:rPr>
          <w:rFonts w:hint="eastAsia" w:ascii="宋体" w:hAnsi="宋体" w:cs="宋体"/>
          <w:b/>
          <w:color w:val="auto"/>
          <w:kern w:val="0"/>
          <w:sz w:val="24"/>
          <w:szCs w:val="24"/>
          <w:highlight w:val="none"/>
        </w:rPr>
      </w:pPr>
    </w:p>
    <w:p w14:paraId="113013A8">
      <w:pPr>
        <w:rPr>
          <w:rFonts w:hint="eastAsia"/>
          <w:color w:val="auto"/>
          <w:highlight w:val="none"/>
        </w:rPr>
      </w:pPr>
    </w:p>
    <w:p w14:paraId="54E407A5">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二、请各响应人认真阅读</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文件，对下述事项予以重视：</w:t>
      </w:r>
    </w:p>
    <w:p w14:paraId="04F046E3">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14:paraId="3A2EBF8E">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文件要求制作响应文件，响应文件创建标识码、文件制作机器码任一项一致的将不予通过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20ED9C37">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谈判</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0AC8D0E6">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谈判</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1C7913EA">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74707936">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2EAEC4A0">
      <w:pPr>
        <w:pStyle w:val="74"/>
        <w:rPr>
          <w:color w:val="auto"/>
          <w:highlight w:val="none"/>
          <w:lang w:val="zh-CN"/>
        </w:rPr>
      </w:pPr>
    </w:p>
    <w:p w14:paraId="7087EC5D">
      <w:pPr>
        <w:pStyle w:val="40"/>
        <w:tabs>
          <w:tab w:val="right" w:leader="dot" w:pos="9070"/>
        </w:tabs>
        <w:spacing w:line="360" w:lineRule="auto"/>
        <w:rPr>
          <w:color w:val="auto"/>
          <w:highlight w:val="none"/>
        </w:rPr>
      </w:pPr>
      <w:bookmarkStart w:id="0" w:name="_Toc54941328"/>
      <w:bookmarkStart w:id="1" w:name="_Toc21464"/>
      <w:bookmarkStart w:id="2" w:name="_Toc23467"/>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lang w:val="en-US" w:eastAsia="zh-CN"/>
        </w:rPr>
        <w:t>谈判邀请（谈判</w:t>
      </w:r>
      <w:r>
        <w:rPr>
          <w:rFonts w:hint="eastAsia"/>
          <w:bCs/>
          <w:i w:val="0"/>
          <w:iCs/>
          <w:color w:val="auto"/>
          <w:szCs w:val="32"/>
          <w:highlight w:val="none"/>
        </w:rPr>
        <w:t>公告</w:t>
      </w:r>
      <w:r>
        <w:rPr>
          <w:rFonts w:hint="eastAsia"/>
          <w:bCs/>
          <w:i w:val="0"/>
          <w:iCs/>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14:paraId="2C2C6DB6">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竞争性谈判</w:t>
      </w:r>
      <w:r>
        <w:rPr>
          <w:rFonts w:hint="eastAsia" w:ascii="Arial" w:hAnsi="Arial"/>
          <w:color w:val="auto"/>
          <w:kern w:val="2"/>
          <w:szCs w:val="32"/>
          <w:highlight w:val="none"/>
        </w:rPr>
        <w:t>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14:paraId="14F5C980">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 xml:space="preserve">第三章 </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23</w:t>
      </w:r>
      <w:r>
        <w:rPr>
          <w:color w:val="auto"/>
          <w:highlight w:val="none"/>
        </w:rPr>
        <w:fldChar w:fldCharType="end"/>
      </w:r>
      <w:r>
        <w:rPr>
          <w:color w:val="auto"/>
          <w:szCs w:val="28"/>
          <w:highlight w:val="none"/>
        </w:rPr>
        <w:fldChar w:fldCharType="end"/>
      </w:r>
    </w:p>
    <w:p w14:paraId="10FDE23F">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23</w:t>
      </w:r>
      <w:r>
        <w:rPr>
          <w:color w:val="auto"/>
          <w:highlight w:val="none"/>
        </w:rPr>
        <w:fldChar w:fldCharType="end"/>
      </w:r>
      <w:r>
        <w:rPr>
          <w:color w:val="auto"/>
          <w:szCs w:val="28"/>
          <w:highlight w:val="none"/>
        </w:rPr>
        <w:fldChar w:fldCharType="end"/>
      </w:r>
    </w:p>
    <w:p w14:paraId="7D1721B5">
      <w:pPr>
        <w:pStyle w:val="40"/>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rFonts w:hint="eastAsia"/>
          <w:color w:val="auto"/>
          <w:highlight w:val="none"/>
          <w:lang w:val="en-US" w:eastAsia="zh-CN"/>
        </w:rPr>
        <w:t>2</w:t>
      </w:r>
      <w:r>
        <w:rPr>
          <w:color w:val="auto"/>
          <w:szCs w:val="28"/>
          <w:highlight w:val="none"/>
        </w:rPr>
        <w:fldChar w:fldCharType="end"/>
      </w:r>
      <w:r>
        <w:rPr>
          <w:rFonts w:hint="eastAsia"/>
          <w:color w:val="auto"/>
          <w:szCs w:val="28"/>
          <w:highlight w:val="none"/>
          <w:lang w:val="en-US" w:eastAsia="zh-CN"/>
        </w:rPr>
        <w:t>9</w:t>
      </w:r>
    </w:p>
    <w:p w14:paraId="6D0DC113">
      <w:pPr>
        <w:pStyle w:val="40"/>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rFonts w:hint="eastAsia"/>
          <w:color w:val="auto"/>
          <w:highlight w:val="none"/>
          <w:lang w:val="en-US" w:eastAsia="zh-CN"/>
        </w:rPr>
        <w:t>4</w:t>
      </w:r>
      <w:r>
        <w:rPr>
          <w:color w:val="auto"/>
          <w:szCs w:val="28"/>
          <w:highlight w:val="none"/>
        </w:rPr>
        <w:fldChar w:fldCharType="end"/>
      </w:r>
      <w:r>
        <w:rPr>
          <w:rFonts w:hint="eastAsia"/>
          <w:color w:val="auto"/>
          <w:szCs w:val="28"/>
          <w:highlight w:val="none"/>
          <w:lang w:val="en-US" w:eastAsia="zh-CN"/>
        </w:rPr>
        <w:t>0</w:t>
      </w:r>
    </w:p>
    <w:p w14:paraId="3F9854A7">
      <w:pPr>
        <w:pStyle w:val="40"/>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rFonts w:hint="eastAsia"/>
          <w:color w:val="auto"/>
          <w:highlight w:val="none"/>
          <w:lang w:val="en-US" w:eastAsia="zh-CN"/>
        </w:rPr>
        <w:t>5</w:t>
      </w:r>
      <w:r>
        <w:rPr>
          <w:color w:val="auto"/>
          <w:szCs w:val="28"/>
          <w:highlight w:val="none"/>
        </w:rPr>
        <w:fldChar w:fldCharType="end"/>
      </w:r>
      <w:r>
        <w:rPr>
          <w:rFonts w:hint="eastAsia"/>
          <w:color w:val="auto"/>
          <w:szCs w:val="28"/>
          <w:highlight w:val="none"/>
          <w:lang w:val="en-US" w:eastAsia="zh-CN"/>
        </w:rPr>
        <w:t>8</w:t>
      </w:r>
    </w:p>
    <w:p w14:paraId="6B341F80">
      <w:pPr>
        <w:pStyle w:val="29"/>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14:paraId="7119722C">
      <w:pPr>
        <w:pStyle w:val="29"/>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谈判</w:t>
      </w:r>
      <w:r>
        <w:rPr>
          <w:rFonts w:hint="eastAsia"/>
          <w:b/>
          <w:bCs/>
          <w:i w:val="0"/>
          <w:iCs/>
          <w:color w:val="auto"/>
          <w:sz w:val="32"/>
          <w:szCs w:val="32"/>
          <w:highlight w:val="none"/>
        </w:rPr>
        <w:t>公告</w:t>
      </w:r>
    </w:p>
    <w:p w14:paraId="5E827D25">
      <w:pPr>
        <w:jc w:val="center"/>
        <w:rPr>
          <w:rFonts w:hint="eastAsia" w:ascii="华文中宋" w:hAnsi="华文中宋" w:eastAsia="华文中宋"/>
          <w:b w:val="0"/>
          <w:bCs w:val="0"/>
          <w:color w:val="auto"/>
          <w:kern w:val="44"/>
          <w:sz w:val="32"/>
          <w:szCs w:val="32"/>
          <w:highlight w:val="none"/>
          <w:lang w:val="en-US" w:eastAsia="zh-CN"/>
        </w:rPr>
      </w:pPr>
      <w:bookmarkStart w:id="5" w:name="_Toc35393797"/>
      <w:bookmarkStart w:id="6" w:name="_Toc28359011"/>
      <w:r>
        <w:rPr>
          <w:rFonts w:hint="eastAsia" w:ascii="华文中宋" w:hAnsi="华文中宋" w:eastAsia="华文中宋"/>
          <w:b w:val="0"/>
          <w:bCs w:val="0"/>
          <w:color w:val="auto"/>
          <w:kern w:val="44"/>
          <w:sz w:val="32"/>
          <w:szCs w:val="32"/>
          <w:highlight w:val="none"/>
          <w:lang w:val="en-US" w:eastAsia="zh-CN"/>
        </w:rPr>
        <w:t xml:space="preserve">  2024年潜山市中医院磁共振维保服务采购项目（三次）</w:t>
      </w:r>
    </w:p>
    <w:p w14:paraId="55A3847A">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rPr>
        <w:t>竞争性</w:t>
      </w:r>
      <w:r>
        <w:rPr>
          <w:rFonts w:hint="eastAsia" w:ascii="华文中宋" w:hAnsi="华文中宋" w:eastAsia="华文中宋"/>
          <w:b w:val="0"/>
          <w:bCs w:val="0"/>
          <w:color w:val="auto"/>
          <w:kern w:val="44"/>
          <w:sz w:val="32"/>
          <w:szCs w:val="32"/>
          <w:highlight w:val="none"/>
          <w:lang w:val="en-US" w:eastAsia="zh-CN"/>
        </w:rPr>
        <w:t>谈判</w:t>
      </w:r>
      <w:r>
        <w:rPr>
          <w:rFonts w:hint="eastAsia" w:ascii="华文中宋" w:hAnsi="华文中宋" w:eastAsia="华文中宋"/>
          <w:b w:val="0"/>
          <w:bCs w:val="0"/>
          <w:color w:val="auto"/>
          <w:kern w:val="44"/>
          <w:sz w:val="32"/>
          <w:szCs w:val="32"/>
          <w:highlight w:val="none"/>
        </w:rPr>
        <w:t>公告</w:t>
      </w:r>
      <w:bookmarkEnd w:id="5"/>
      <w:bookmarkEnd w:id="6"/>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4D2E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72904452">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14654259">
            <w:pPr>
              <w:ind w:firstLine="840" w:firstLineChars="300"/>
              <w:rPr>
                <w:color w:val="auto"/>
                <w:highlight w:val="none"/>
              </w:rPr>
            </w:pP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eastAsia="zh-CN"/>
              </w:rPr>
              <w:t>2024年潜山市中医院磁共振维保服务采购项目（三次）</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安徽泰杰工程咨询有限公司官网</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lang w:val="en-US" w:eastAsia="zh-CN"/>
              </w:rPr>
              <w:t>2024</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 xml:space="preserve">11 </w:t>
            </w:r>
            <w:bookmarkStart w:id="273" w:name="_GoBack"/>
            <w:bookmarkEnd w:id="273"/>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rPr>
              <w:t>分（北京时间）前提交响应文件。</w:t>
            </w:r>
            <w:r>
              <w:rPr>
                <w:rFonts w:ascii="Calibri" w:hAnsi="Calibri"/>
                <w:color w:val="auto"/>
                <w:szCs w:val="21"/>
                <w:highlight w:val="none"/>
                <w:lang w:bidi="ar"/>
              </w:rPr>
              <w:t> </w:t>
            </w:r>
          </w:p>
        </w:tc>
      </w:tr>
    </w:tbl>
    <w:p w14:paraId="1F06FD11">
      <w:pPr>
        <w:rPr>
          <w:color w:val="auto"/>
          <w:szCs w:val="21"/>
          <w:highlight w:val="none"/>
        </w:rPr>
      </w:pPr>
    </w:p>
    <w:p w14:paraId="7F165AD6">
      <w:pPr>
        <w:rPr>
          <w:rFonts w:ascii="黑体" w:hAnsi="黑体" w:eastAsia="黑体" w:cs="宋体"/>
          <w:bCs/>
          <w:color w:val="auto"/>
          <w:sz w:val="28"/>
          <w:szCs w:val="28"/>
          <w:highlight w:val="none"/>
        </w:rPr>
      </w:pPr>
      <w:bookmarkStart w:id="7" w:name="_Toc28359012"/>
      <w:bookmarkStart w:id="8" w:name="_Toc35393798"/>
      <w:bookmarkStart w:id="9" w:name="_Toc28359089"/>
      <w:bookmarkStart w:id="10" w:name="_Toc35393629"/>
      <w:r>
        <w:rPr>
          <w:rFonts w:hint="eastAsia" w:ascii="黑体" w:hAnsi="黑体" w:eastAsia="黑体" w:cs="宋体"/>
          <w:bCs/>
          <w:color w:val="auto"/>
          <w:sz w:val="28"/>
          <w:szCs w:val="28"/>
          <w:highlight w:val="none"/>
        </w:rPr>
        <w:t>一、项目基本情况</w:t>
      </w:r>
      <w:bookmarkEnd w:id="7"/>
      <w:bookmarkEnd w:id="8"/>
      <w:bookmarkEnd w:id="9"/>
      <w:bookmarkEnd w:id="10"/>
    </w:p>
    <w:p w14:paraId="19997F8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s="Times New Roman"/>
          <w:color w:val="auto"/>
          <w:sz w:val="28"/>
          <w:szCs w:val="28"/>
          <w:highlight w:val="none"/>
          <w:lang w:eastAsia="zh-CN"/>
        </w:rPr>
        <w:t>皖TJ-CG24048（三次）</w:t>
      </w:r>
    </w:p>
    <w:p w14:paraId="5392639D">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lang w:eastAsia="zh-CN"/>
        </w:rPr>
        <w:t>2024年潜山市中医院磁共振维保服务采购项目（三次）</w:t>
      </w:r>
      <w:r>
        <w:rPr>
          <w:rFonts w:hint="eastAsia" w:ascii="仿宋" w:hAnsi="仿宋" w:eastAsia="仿宋"/>
          <w:color w:val="auto"/>
          <w:sz w:val="28"/>
          <w:szCs w:val="28"/>
          <w:highlight w:val="none"/>
          <w:lang w:val="en-US" w:eastAsia="zh-CN"/>
        </w:rPr>
        <w:t xml:space="preserve"> </w:t>
      </w:r>
    </w:p>
    <w:p w14:paraId="3E50505F">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谈判</w:t>
      </w:r>
    </w:p>
    <w:p w14:paraId="4B585DCC">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60000.00元</w:t>
      </w:r>
    </w:p>
    <w:p w14:paraId="1780D8EB">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60000.00元</w:t>
      </w:r>
    </w:p>
    <w:p w14:paraId="258C5CB1">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 xml:space="preserve">采购需求：潜山市中医院磁共振设备需第三方维保机构完成，为保证服务质量，对维保服务项目进行招标，具体详见第三章服务需求及技术要求。 </w:t>
      </w:r>
    </w:p>
    <w:p w14:paraId="4F4922B7">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自合同签订之日起12月。</w:t>
      </w:r>
    </w:p>
    <w:p w14:paraId="45D2FE2A">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w:t>
      </w:r>
      <w:r>
        <w:rPr>
          <w:rFonts w:hint="eastAsia" w:ascii="仿宋" w:hAnsi="仿宋" w:eastAsia="仿宋"/>
          <w:color w:val="auto"/>
          <w:sz w:val="28"/>
          <w:szCs w:val="28"/>
          <w:highlight w:val="none"/>
          <w:lang w:val="en-US" w:eastAsia="zh-CN"/>
        </w:rPr>
        <w:t>（或接受）</w:t>
      </w:r>
      <w:r>
        <w:rPr>
          <w:rFonts w:hint="eastAsia" w:ascii="仿宋" w:hAnsi="仿宋" w:eastAsia="仿宋"/>
          <w:color w:val="auto"/>
          <w:sz w:val="28"/>
          <w:szCs w:val="28"/>
          <w:highlight w:val="none"/>
        </w:rPr>
        <w:t>联合体。</w:t>
      </w:r>
      <w:r>
        <w:rPr>
          <w:rFonts w:hint="eastAsia" w:ascii="仿宋" w:hAnsi="仿宋" w:eastAsia="仿宋"/>
          <w:color w:val="auto"/>
          <w:sz w:val="28"/>
          <w:szCs w:val="28"/>
          <w:highlight w:val="none"/>
          <w:lang w:val="en-US" w:eastAsia="zh-CN"/>
        </w:rPr>
        <w:t>联合体参加</w:t>
      </w:r>
      <w:r>
        <w:rPr>
          <w:rFonts w:hint="eastAsia" w:ascii="仿宋" w:hAnsi="仿宋" w:eastAsia="仿宋"/>
          <w:color w:val="auto"/>
          <w:sz w:val="28"/>
          <w:szCs w:val="28"/>
          <w:highlight w:val="none"/>
          <w:u w:val="none"/>
          <w:lang w:val="en-US" w:eastAsia="zh-CN"/>
        </w:rPr>
        <w:t>谈判</w:t>
      </w:r>
      <w:r>
        <w:rPr>
          <w:rFonts w:hint="eastAsia" w:ascii="仿宋" w:hAnsi="仿宋" w:eastAsia="仿宋"/>
          <w:color w:val="auto"/>
          <w:sz w:val="28"/>
          <w:szCs w:val="28"/>
          <w:highlight w:val="none"/>
          <w:lang w:val="en-US" w:eastAsia="zh-CN"/>
        </w:rPr>
        <w:t>的，应满足下列要求 (适用于接受联合体参加</w:t>
      </w:r>
      <w:r>
        <w:rPr>
          <w:rFonts w:hint="eastAsia" w:ascii="仿宋" w:hAnsi="仿宋" w:eastAsia="仿宋"/>
          <w:color w:val="auto"/>
          <w:sz w:val="28"/>
          <w:szCs w:val="28"/>
          <w:highlight w:val="none"/>
          <w:u w:val="none"/>
          <w:lang w:val="en-US" w:eastAsia="zh-CN"/>
        </w:rPr>
        <w:t>谈判</w:t>
      </w:r>
      <w:r>
        <w:rPr>
          <w:rFonts w:hint="eastAsia" w:ascii="仿宋" w:hAnsi="仿宋" w:eastAsia="仿宋"/>
          <w:color w:val="auto"/>
          <w:sz w:val="28"/>
          <w:szCs w:val="28"/>
          <w:highlight w:val="none"/>
          <w:lang w:val="en-US" w:eastAsia="zh-CN"/>
        </w:rPr>
        <w:t>项目)</w:t>
      </w:r>
    </w:p>
    <w:p w14:paraId="73EF7C15">
      <w:pPr>
        <w:rPr>
          <w:rFonts w:ascii="黑体" w:hAnsi="黑体" w:eastAsia="黑体" w:cs="宋体"/>
          <w:bCs/>
          <w:color w:val="auto"/>
          <w:sz w:val="28"/>
          <w:szCs w:val="28"/>
          <w:highlight w:val="none"/>
        </w:rPr>
      </w:pPr>
      <w:bookmarkStart w:id="11" w:name="_Toc28359013"/>
      <w:bookmarkStart w:id="12" w:name="_Toc35393799"/>
      <w:bookmarkStart w:id="13" w:name="_Toc28359090"/>
      <w:bookmarkStart w:id="14" w:name="_Toc35393630"/>
      <w:r>
        <w:rPr>
          <w:rFonts w:hint="eastAsia" w:ascii="黑体" w:hAnsi="黑体" w:eastAsia="黑体" w:cs="宋体"/>
          <w:bCs/>
          <w:color w:val="auto"/>
          <w:sz w:val="28"/>
          <w:szCs w:val="28"/>
          <w:highlight w:val="none"/>
        </w:rPr>
        <w:t>二、申请人的资格要求：</w:t>
      </w:r>
      <w:bookmarkEnd w:id="11"/>
      <w:bookmarkEnd w:id="12"/>
      <w:bookmarkEnd w:id="13"/>
      <w:bookmarkEnd w:id="14"/>
    </w:p>
    <w:p w14:paraId="2CB69878">
      <w:pPr>
        <w:ind w:firstLine="565" w:firstLineChars="202"/>
        <w:rPr>
          <w:rFonts w:ascii="仿宋" w:hAnsi="仿宋" w:eastAsia="仿宋"/>
          <w:color w:val="auto"/>
          <w:sz w:val="28"/>
          <w:szCs w:val="28"/>
          <w:highlight w:val="none"/>
        </w:rPr>
      </w:pPr>
      <w:bookmarkStart w:id="15" w:name="_Toc28359014"/>
      <w:bookmarkStart w:id="16" w:name="_Toc28359091"/>
      <w:bookmarkStart w:id="17" w:name="_Toc35393800"/>
      <w:bookmarkStart w:id="18" w:name="_Toc35393631"/>
      <w:r>
        <w:rPr>
          <w:rFonts w:hint="eastAsia" w:ascii="仿宋" w:hAnsi="仿宋" w:eastAsia="仿宋"/>
          <w:color w:val="auto"/>
          <w:sz w:val="28"/>
          <w:szCs w:val="28"/>
          <w:highlight w:val="none"/>
        </w:rPr>
        <w:t>1.满足《中华人民共和国政府采购法》第二十二条规定；</w:t>
      </w:r>
    </w:p>
    <w:p w14:paraId="7F64DC9C">
      <w:pPr>
        <w:spacing w:line="420" w:lineRule="exact"/>
        <w:ind w:firstLine="560" w:firstLineChars="200"/>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.落实政府采购政策需满足的资格要求：1.本项目专门面向中小企业。</w:t>
      </w:r>
    </w:p>
    <w:p w14:paraId="77C66A5D">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本项目的特定资格要求：</w:t>
      </w:r>
      <w:r>
        <w:rPr>
          <w:rFonts w:hint="eastAsia" w:ascii="仿宋" w:hAnsi="仿宋" w:eastAsia="仿宋"/>
          <w:color w:val="auto"/>
          <w:sz w:val="28"/>
          <w:szCs w:val="28"/>
          <w:highlight w:val="none"/>
          <w:lang w:val="en-US" w:eastAsia="zh-CN"/>
        </w:rPr>
        <w:t>供应商必须具有合法有效的营业执照，营业执照注明的经营范围含有本次采购相关内容。</w:t>
      </w:r>
    </w:p>
    <w:p w14:paraId="7FB3B671">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5C80F4C2">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12</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12</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45A37BFA">
      <w:pPr>
        <w:ind w:firstLine="565" w:firstLineChars="202"/>
        <w:outlineLvl w:val="2"/>
        <w:rPr>
          <w:rFonts w:hint="eastAsia" w:ascii="仿宋" w:hAnsi="仿宋" w:eastAsia="仿宋" w:cs="宋体"/>
          <w:color w:val="auto"/>
          <w:sz w:val="28"/>
          <w:szCs w:val="28"/>
          <w:highlight w:val="none"/>
        </w:rPr>
      </w:pPr>
      <w:bookmarkStart w:id="19" w:name="_Toc614"/>
      <w:bookmarkStart w:id="20" w:name="_Toc23941"/>
      <w:r>
        <w:rPr>
          <w:rFonts w:hint="eastAsia" w:ascii="仿宋" w:hAnsi="仿宋" w:eastAsia="仿宋" w:cs="宋体"/>
          <w:color w:val="auto"/>
          <w:sz w:val="28"/>
          <w:szCs w:val="28"/>
          <w:highlight w:val="none"/>
        </w:rPr>
        <w:t>2、地点：潜山市开发区八一大道与三合路交叉口1幢1号</w:t>
      </w:r>
      <w:bookmarkEnd w:id="19"/>
      <w:bookmarkEnd w:id="20"/>
    </w:p>
    <w:p w14:paraId="13797FAB">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49081A3F">
      <w:pPr>
        <w:ind w:firstLine="565" w:firstLineChars="202"/>
        <w:rPr>
          <w:rFonts w:hint="eastAsia" w:ascii="仿宋" w:hAnsi="仿宋" w:eastAsia="仿宋" w:cs="宋体"/>
          <w:color w:val="auto"/>
          <w:sz w:val="28"/>
          <w:szCs w:val="28"/>
          <w:highlight w:val="none"/>
          <w:u w:val="single"/>
          <w:lang w:val="en-US" w:eastAsia="zh-CN"/>
        </w:rPr>
      </w:pPr>
      <w:r>
        <w:rPr>
          <w:rFonts w:hint="eastAsia" w:ascii="仿宋" w:hAnsi="仿宋" w:eastAsia="仿宋" w:cs="宋体"/>
          <w:color w:val="auto"/>
          <w:sz w:val="28"/>
          <w:szCs w:val="28"/>
          <w:highlight w:val="none"/>
        </w:rPr>
        <w:t>4、售价：</w:t>
      </w:r>
      <w:r>
        <w:rPr>
          <w:rFonts w:hint="eastAsia" w:ascii="仿宋" w:hAnsi="仿宋" w:eastAsia="仿宋" w:cs="宋体"/>
          <w:color w:val="auto"/>
          <w:sz w:val="28"/>
          <w:szCs w:val="28"/>
          <w:highlight w:val="none"/>
          <w:lang w:val="en-US" w:eastAsia="zh-CN"/>
        </w:rPr>
        <w:t>免费</w:t>
      </w:r>
    </w:p>
    <w:p w14:paraId="38DF84B9">
      <w:pPr>
        <w:rPr>
          <w:rFonts w:ascii="黑体" w:hAnsi="黑体" w:eastAsia="黑体" w:cs="宋体"/>
          <w:bCs/>
          <w:color w:val="auto"/>
          <w:sz w:val="28"/>
          <w:szCs w:val="28"/>
          <w:highlight w:val="none"/>
        </w:rPr>
      </w:pPr>
      <w:bookmarkStart w:id="21" w:name="_Toc35393632"/>
      <w:bookmarkStart w:id="22" w:name="_Toc35393801"/>
      <w:bookmarkStart w:id="23" w:name="_Toc28359015"/>
      <w:bookmarkStart w:id="24" w:name="_Toc28359092"/>
      <w:r>
        <w:rPr>
          <w:rFonts w:hint="eastAsia" w:ascii="黑体" w:hAnsi="黑体" w:eastAsia="黑体" w:cs="宋体"/>
          <w:bCs/>
          <w:color w:val="auto"/>
          <w:sz w:val="28"/>
          <w:szCs w:val="28"/>
          <w:highlight w:val="none"/>
        </w:rPr>
        <w:t>四、响应文件提交</w:t>
      </w:r>
      <w:bookmarkEnd w:id="21"/>
      <w:bookmarkEnd w:id="22"/>
      <w:bookmarkEnd w:id="23"/>
      <w:bookmarkEnd w:id="24"/>
    </w:p>
    <w:p w14:paraId="3CBDD123">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12</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11</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758059B4">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宋体"/>
          <w:color w:val="auto"/>
          <w:sz w:val="28"/>
          <w:szCs w:val="28"/>
          <w:highlight w:val="none"/>
        </w:rPr>
        <w:t>潜山市开发区八一大道与三合路交叉口1幢1号</w:t>
      </w:r>
    </w:p>
    <w:p w14:paraId="26A24F63">
      <w:pPr>
        <w:rPr>
          <w:rFonts w:ascii="黑体" w:hAnsi="黑体" w:eastAsia="黑体" w:cs="宋体"/>
          <w:bCs/>
          <w:color w:val="auto"/>
          <w:sz w:val="28"/>
          <w:szCs w:val="28"/>
          <w:highlight w:val="none"/>
        </w:rPr>
      </w:pPr>
      <w:bookmarkStart w:id="25" w:name="_Toc28359093"/>
      <w:bookmarkStart w:id="26" w:name="_Toc35393633"/>
      <w:bookmarkStart w:id="27" w:name="_Toc28359016"/>
      <w:bookmarkStart w:id="28" w:name="_Toc35393802"/>
      <w:r>
        <w:rPr>
          <w:rFonts w:hint="eastAsia" w:ascii="黑体" w:hAnsi="黑体" w:eastAsia="黑体" w:cs="宋体"/>
          <w:bCs/>
          <w:color w:val="auto"/>
          <w:sz w:val="28"/>
          <w:szCs w:val="28"/>
          <w:highlight w:val="none"/>
        </w:rPr>
        <w:t>五、开启</w:t>
      </w:r>
      <w:bookmarkEnd w:id="25"/>
      <w:bookmarkEnd w:id="26"/>
      <w:bookmarkEnd w:id="27"/>
      <w:bookmarkEnd w:id="28"/>
    </w:p>
    <w:p w14:paraId="786CF5C8">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12</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11</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7915B0DE">
      <w:pPr>
        <w:ind w:firstLine="565" w:firstLineChars="202"/>
        <w:rPr>
          <w:rFonts w:hint="default" w:ascii="仿宋" w:hAnsi="仿宋" w:eastAsia="仿宋"/>
          <w:color w:val="auto"/>
          <w:sz w:val="28"/>
          <w:szCs w:val="28"/>
          <w:highlight w:val="none"/>
          <w:lang w:val="en-US" w:eastAsia="zh-CN"/>
        </w:rPr>
      </w:pPr>
      <w:bookmarkStart w:id="29" w:name="_Toc28359017"/>
      <w:bookmarkStart w:id="30" w:name="_Toc35393634"/>
      <w:bookmarkStart w:id="31" w:name="_Toc35393803"/>
      <w:bookmarkStart w:id="32" w:name="_Toc28359094"/>
      <w:r>
        <w:rPr>
          <w:rFonts w:hint="eastAsia" w:ascii="仿宋" w:hAnsi="仿宋" w:eastAsia="仿宋"/>
          <w:color w:val="auto"/>
          <w:sz w:val="28"/>
          <w:szCs w:val="28"/>
          <w:highlight w:val="none"/>
        </w:rPr>
        <w:t>地点：</w:t>
      </w:r>
      <w:r>
        <w:rPr>
          <w:rFonts w:hint="eastAsia" w:ascii="仿宋" w:hAnsi="仿宋" w:eastAsia="仿宋" w:cs="宋体"/>
          <w:color w:val="auto"/>
          <w:sz w:val="28"/>
          <w:szCs w:val="28"/>
          <w:highlight w:val="none"/>
        </w:rPr>
        <w:t>潜山市开发区八一大道与三合路交叉口1幢1号</w:t>
      </w:r>
      <w:r>
        <w:rPr>
          <w:rFonts w:hint="eastAsia" w:ascii="仿宋" w:hAnsi="仿宋" w:eastAsia="仿宋" w:cs="宋体"/>
          <w:color w:val="auto"/>
          <w:kern w:val="0"/>
          <w:sz w:val="28"/>
          <w:szCs w:val="28"/>
          <w:highlight w:val="none"/>
        </w:rPr>
        <w:t xml:space="preserve"> </w:t>
      </w:r>
    </w:p>
    <w:p w14:paraId="40C4F0A4">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9"/>
      <w:bookmarkEnd w:id="30"/>
      <w:bookmarkEnd w:id="31"/>
      <w:bookmarkEnd w:id="32"/>
    </w:p>
    <w:p w14:paraId="19B224CE">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36527CBC">
      <w:pPr>
        <w:numPr>
          <w:ilvl w:val="0"/>
          <w:numId w:val="5"/>
        </w:numPr>
        <w:rPr>
          <w:rFonts w:hint="eastAsia" w:ascii="黑体" w:hAnsi="黑体" w:eastAsia="黑体" w:cs="宋体"/>
          <w:bCs/>
          <w:color w:val="auto"/>
          <w:sz w:val="28"/>
          <w:szCs w:val="28"/>
          <w:highlight w:val="none"/>
        </w:rPr>
      </w:pPr>
      <w:bookmarkStart w:id="33" w:name="_Toc35393804"/>
      <w:bookmarkStart w:id="34" w:name="_Toc35393635"/>
      <w:r>
        <w:rPr>
          <w:rFonts w:hint="eastAsia" w:ascii="黑体" w:hAnsi="黑体" w:eastAsia="黑体" w:cs="宋体"/>
          <w:bCs/>
          <w:color w:val="auto"/>
          <w:sz w:val="28"/>
          <w:szCs w:val="28"/>
          <w:highlight w:val="none"/>
        </w:rPr>
        <w:t>其他补充事宜</w:t>
      </w:r>
      <w:bookmarkEnd w:id="33"/>
      <w:bookmarkEnd w:id="34"/>
    </w:p>
    <w:p w14:paraId="4181F7B2">
      <w:pPr>
        <w:pStyle w:val="74"/>
        <w:numPr>
          <w:ilvl w:val="0"/>
          <w:numId w:val="0"/>
        </w:numPr>
        <w:ind w:leftChars="0" w:firstLine="560" w:firstLineChars="200"/>
        <w:rPr>
          <w:rFonts w:hint="eastAsia" w:eastAsia="宋体"/>
          <w:color w:val="auto"/>
          <w:highlight w:val="none"/>
          <w:lang w:val="en-US" w:eastAsia="zh-CN"/>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039176E5">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w:t>
      </w:r>
      <w:r>
        <w:rPr>
          <w:rFonts w:hint="eastAsia" w:ascii="仿宋" w:hAnsi="仿宋" w:eastAsia="仿宋"/>
          <w:color w:val="auto"/>
          <w:sz w:val="28"/>
          <w:szCs w:val="28"/>
          <w:highlight w:val="none"/>
          <w:lang w:eastAsia="zh-CN"/>
        </w:rPr>
        <w:t>谈判</w:t>
      </w:r>
      <w:r>
        <w:rPr>
          <w:rFonts w:hint="eastAsia" w:ascii="仿宋" w:hAnsi="仿宋" w:eastAsia="仿宋"/>
          <w:color w:val="auto"/>
          <w:sz w:val="28"/>
          <w:szCs w:val="28"/>
          <w:highlight w:val="none"/>
        </w:rPr>
        <w:t>过程中必须保持畅通，否则因上述原因造成的后果，责任自负。</w:t>
      </w:r>
    </w:p>
    <w:p w14:paraId="57E14F13">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本项目采用纸质招投标方式，仔细阅读</w:t>
      </w:r>
      <w:r>
        <w:rPr>
          <w:rFonts w:hint="eastAsia" w:ascii="仿宋" w:hAnsi="仿宋" w:eastAsia="仿宋"/>
          <w:color w:val="auto"/>
          <w:sz w:val="28"/>
          <w:szCs w:val="28"/>
          <w:highlight w:val="none"/>
          <w:lang w:val="en-US" w:eastAsia="zh-CN"/>
        </w:rPr>
        <w:t>谈判</w:t>
      </w:r>
      <w:r>
        <w:rPr>
          <w:rFonts w:hint="eastAsia" w:ascii="仿宋" w:hAnsi="仿宋" w:eastAsia="仿宋"/>
          <w:color w:val="auto"/>
          <w:sz w:val="28"/>
          <w:szCs w:val="28"/>
          <w:highlight w:val="none"/>
        </w:rPr>
        <w:t>文件要求。</w:t>
      </w:r>
    </w:p>
    <w:p w14:paraId="5FE1AD7C">
      <w:pPr>
        <w:rPr>
          <w:rFonts w:ascii="黑体" w:hAnsi="黑体" w:eastAsia="黑体" w:cs="宋体"/>
          <w:bCs/>
          <w:color w:val="auto"/>
          <w:sz w:val="28"/>
          <w:szCs w:val="28"/>
          <w:highlight w:val="none"/>
        </w:rPr>
      </w:pPr>
      <w:bookmarkStart w:id="35" w:name="_Toc35393636"/>
      <w:bookmarkStart w:id="36" w:name="_Toc35393805"/>
      <w:bookmarkStart w:id="37" w:name="_Toc28359095"/>
      <w:bookmarkStart w:id="38" w:name="_Toc28359018"/>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5"/>
      <w:bookmarkEnd w:id="36"/>
      <w:bookmarkEnd w:id="37"/>
      <w:bookmarkEnd w:id="38"/>
    </w:p>
    <w:p w14:paraId="2ACDA2A1">
      <w:pPr>
        <w:ind w:firstLine="565" w:firstLineChars="202"/>
        <w:rPr>
          <w:rFonts w:ascii="仿宋" w:hAnsi="仿宋" w:eastAsia="仿宋" w:cs="宋体"/>
          <w:bCs/>
          <w:color w:val="auto"/>
          <w:sz w:val="28"/>
          <w:szCs w:val="28"/>
          <w:highlight w:val="none"/>
        </w:rPr>
      </w:pPr>
      <w:bookmarkStart w:id="39" w:name="_Toc35393637"/>
      <w:bookmarkStart w:id="40" w:name="_Toc28359096"/>
      <w:bookmarkStart w:id="41" w:name="_Toc28359019"/>
      <w:bookmarkStart w:id="42" w:name="_Toc35393806"/>
      <w:r>
        <w:rPr>
          <w:rFonts w:hint="eastAsia" w:ascii="仿宋" w:hAnsi="仿宋" w:eastAsia="仿宋" w:cs="宋体"/>
          <w:bCs/>
          <w:color w:val="auto"/>
          <w:sz w:val="28"/>
          <w:szCs w:val="28"/>
          <w:highlight w:val="none"/>
        </w:rPr>
        <w:t>1.采购人信息</w:t>
      </w:r>
      <w:bookmarkEnd w:id="39"/>
      <w:bookmarkEnd w:id="40"/>
      <w:bookmarkEnd w:id="41"/>
      <w:bookmarkEnd w:id="42"/>
    </w:p>
    <w:p w14:paraId="1C7E2A27">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称：潜山市中医院</w:t>
      </w:r>
      <w:r>
        <w:rPr>
          <w:rFonts w:hint="eastAsia" w:ascii="仿宋" w:hAnsi="仿宋" w:eastAsia="仿宋"/>
          <w:color w:val="auto"/>
          <w:sz w:val="28"/>
          <w:szCs w:val="28"/>
          <w:highlight w:val="none"/>
          <w:lang w:val="en-US" w:eastAsia="zh-CN"/>
        </w:rPr>
        <w:t xml:space="preserve"> </w:t>
      </w:r>
    </w:p>
    <w:p w14:paraId="5912E45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址：潜山市梅城镇</w:t>
      </w:r>
    </w:p>
    <w:p w14:paraId="045A8924">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储先生</w:t>
      </w:r>
    </w:p>
    <w:p w14:paraId="08AB05B9">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联系方式：</w:t>
      </w:r>
      <w:bookmarkStart w:id="43" w:name="_Toc35393638"/>
      <w:bookmarkStart w:id="44" w:name="_Toc35393807"/>
      <w:bookmarkStart w:id="45" w:name="_Toc28359097"/>
      <w:bookmarkStart w:id="46" w:name="_Toc28359020"/>
      <w:r>
        <w:rPr>
          <w:rFonts w:hint="eastAsia" w:ascii="仿宋" w:hAnsi="仿宋" w:eastAsia="仿宋"/>
          <w:color w:val="auto"/>
          <w:sz w:val="28"/>
          <w:szCs w:val="28"/>
          <w:highlight w:val="none"/>
          <w:lang w:val="en-US" w:eastAsia="zh-CN"/>
        </w:rPr>
        <w:t>13966964718</w:t>
      </w:r>
    </w:p>
    <w:p w14:paraId="38D5F7B6">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43"/>
      <w:bookmarkEnd w:id="44"/>
      <w:bookmarkEnd w:id="45"/>
      <w:bookmarkEnd w:id="46"/>
    </w:p>
    <w:p w14:paraId="76C6FD94">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rPr>
        <w:t>安徽泰杰工程咨询有限公司</w:t>
      </w:r>
    </w:p>
    <w:p w14:paraId="50D66876">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u w:val="none"/>
        </w:rPr>
        <w:t>地　　址：</w:t>
      </w:r>
      <w:r>
        <w:rPr>
          <w:rFonts w:hint="eastAsia" w:ascii="仿宋" w:hAnsi="仿宋" w:eastAsia="仿宋"/>
          <w:color w:val="auto"/>
          <w:sz w:val="28"/>
          <w:szCs w:val="28"/>
          <w:highlight w:val="none"/>
        </w:rPr>
        <w:t>潜山市开发区八一大道与三合路交叉口1幢1号</w:t>
      </w:r>
    </w:p>
    <w:p w14:paraId="0F239C58">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stheme="minorBidi"/>
          <w:color w:val="auto"/>
          <w:sz w:val="28"/>
          <w:szCs w:val="28"/>
          <w:highlight w:val="none"/>
          <w:u w:val="none"/>
        </w:rPr>
        <w:t>联 系 人：</w:t>
      </w:r>
      <w:r>
        <w:rPr>
          <w:rFonts w:hint="eastAsia" w:ascii="仿宋" w:hAnsi="仿宋" w:eastAsia="仿宋"/>
          <w:color w:val="auto"/>
          <w:sz w:val="28"/>
          <w:szCs w:val="28"/>
          <w:highlight w:val="none"/>
        </w:rPr>
        <w:t>熊晗晖</w:t>
      </w:r>
    </w:p>
    <w:p w14:paraId="0AD26124">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7" w:name="_Toc35393808"/>
      <w:bookmarkStart w:id="48" w:name="_Toc28359098"/>
      <w:bookmarkStart w:id="49" w:name="_Toc28359021"/>
      <w:bookmarkStart w:id="50" w:name="_Toc35393639"/>
      <w:r>
        <w:rPr>
          <w:rFonts w:hint="eastAsia" w:ascii="仿宋" w:hAnsi="仿宋" w:eastAsia="仿宋"/>
          <w:color w:val="auto"/>
          <w:sz w:val="28"/>
          <w:szCs w:val="28"/>
          <w:highlight w:val="none"/>
          <w:lang w:val="en-US" w:eastAsia="zh-CN"/>
        </w:rPr>
        <w:t>19397056275</w:t>
      </w:r>
    </w:p>
    <w:p w14:paraId="0F9BEC95">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7"/>
      <w:bookmarkEnd w:id="48"/>
      <w:bookmarkEnd w:id="49"/>
      <w:bookmarkEnd w:id="50"/>
    </w:p>
    <w:p w14:paraId="2FAEE8A3">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储先生</w:t>
      </w:r>
    </w:p>
    <w:p w14:paraId="604576BD">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13966964718</w:t>
      </w:r>
    </w:p>
    <w:p w14:paraId="53323F93">
      <w:pPr>
        <w:ind w:firstLine="424" w:firstLineChars="202"/>
        <w:rPr>
          <w:color w:val="auto"/>
          <w:szCs w:val="21"/>
          <w:highlight w:val="none"/>
        </w:rPr>
      </w:pPr>
      <w:r>
        <w:rPr>
          <w:color w:val="auto"/>
          <w:szCs w:val="21"/>
          <w:highlight w:val="none"/>
        </w:rPr>
        <w:br w:type="page"/>
      </w:r>
    </w:p>
    <w:p w14:paraId="1D3735F6">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51" w:name="_Toc54941329"/>
      <w:bookmarkStart w:id="52" w:name="_Toc11266"/>
      <w:bookmarkStart w:id="53" w:name="_Toc26069"/>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
      <w:bookmarkEnd w:id="51"/>
      <w:bookmarkEnd w:id="52"/>
      <w:bookmarkEnd w:id="53"/>
    </w:p>
    <w:p w14:paraId="33946BB2">
      <w:pPr>
        <w:pStyle w:val="3"/>
        <w:rPr>
          <w:rFonts w:hint="eastAsia" w:eastAsia="宋体" w:cs="Tahoma"/>
          <w:bCs/>
          <w:color w:val="auto"/>
          <w:kern w:val="0"/>
          <w:sz w:val="32"/>
          <w:szCs w:val="32"/>
          <w:highlight w:val="none"/>
          <w:lang w:eastAsia="zh-CN"/>
        </w:rPr>
      </w:pPr>
      <w:bookmarkStart w:id="54" w:name="_Toc17862"/>
      <w:bookmarkStart w:id="55" w:name="_Toc439316871"/>
      <w:bookmarkStart w:id="56" w:name="_Toc54941330"/>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54"/>
      <w:bookmarkEnd w:id="55"/>
      <w:bookmarkEnd w:id="56"/>
      <w:r>
        <w:rPr>
          <w:rFonts w:hint="eastAsia" w:cs="Tahoma"/>
          <w:bCs/>
          <w:color w:val="auto"/>
          <w:kern w:val="0"/>
          <w:sz w:val="32"/>
          <w:szCs w:val="32"/>
          <w:highlight w:val="none"/>
          <w:lang w:eastAsia="zh-CN"/>
        </w:rPr>
        <w:t>谈判须知前附表</w:t>
      </w:r>
    </w:p>
    <w:tbl>
      <w:tblPr>
        <w:tblStyle w:val="60"/>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109"/>
        <w:gridCol w:w="5998"/>
      </w:tblGrid>
      <w:tr w14:paraId="4960F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0A2DEA2">
            <w:pPr>
              <w:spacing w:line="480" w:lineRule="exact"/>
              <w:ind w:right="-358"/>
              <w:rPr>
                <w:rFonts w:ascii="宋体"/>
                <w:color w:val="auto"/>
                <w:szCs w:val="21"/>
                <w:highlight w:val="none"/>
              </w:rPr>
            </w:pPr>
            <w:r>
              <w:rPr>
                <w:rFonts w:hint="eastAsia" w:ascii="宋体" w:hAnsi="宋体"/>
                <w:color w:val="auto"/>
                <w:szCs w:val="21"/>
                <w:highlight w:val="none"/>
              </w:rPr>
              <w:t>序号</w:t>
            </w:r>
          </w:p>
        </w:tc>
        <w:tc>
          <w:tcPr>
            <w:tcW w:w="2109" w:type="dxa"/>
            <w:tcBorders>
              <w:top w:val="single" w:color="auto" w:sz="4" w:space="0"/>
              <w:left w:val="single" w:color="auto" w:sz="4" w:space="0"/>
              <w:bottom w:val="single" w:color="auto" w:sz="4" w:space="0"/>
              <w:right w:val="single" w:color="auto" w:sz="4" w:space="0"/>
            </w:tcBorders>
          </w:tcPr>
          <w:p w14:paraId="219BB25C">
            <w:pPr>
              <w:spacing w:line="480" w:lineRule="exact"/>
              <w:jc w:val="center"/>
              <w:rPr>
                <w:rFonts w:ascii="宋体"/>
                <w:color w:val="auto"/>
                <w:szCs w:val="21"/>
                <w:highlight w:val="none"/>
              </w:rPr>
            </w:pPr>
            <w:r>
              <w:rPr>
                <w:rFonts w:hint="eastAsia" w:ascii="宋体" w:hAnsi="宋体"/>
                <w:color w:val="auto"/>
                <w:szCs w:val="21"/>
                <w:highlight w:val="none"/>
              </w:rPr>
              <w:t>内容</w:t>
            </w:r>
          </w:p>
        </w:tc>
        <w:tc>
          <w:tcPr>
            <w:tcW w:w="5998" w:type="dxa"/>
            <w:tcBorders>
              <w:top w:val="single" w:color="auto" w:sz="4" w:space="0"/>
              <w:left w:val="single" w:color="auto" w:sz="4" w:space="0"/>
              <w:bottom w:val="single" w:color="auto" w:sz="4" w:space="0"/>
            </w:tcBorders>
            <w:vAlign w:val="center"/>
          </w:tcPr>
          <w:p w14:paraId="1BCC089B">
            <w:pPr>
              <w:tabs>
                <w:tab w:val="left" w:pos="1180"/>
              </w:tabs>
              <w:spacing w:line="480" w:lineRule="exact"/>
              <w:jc w:val="center"/>
              <w:rPr>
                <w:rFonts w:ascii="宋体"/>
                <w:color w:val="auto"/>
                <w:szCs w:val="21"/>
                <w:highlight w:val="none"/>
              </w:rPr>
            </w:pPr>
            <w:r>
              <w:rPr>
                <w:rFonts w:hint="eastAsia" w:ascii="宋体" w:hAnsi="宋体"/>
                <w:color w:val="auto"/>
                <w:szCs w:val="21"/>
                <w:highlight w:val="none"/>
              </w:rPr>
              <w:t>说明与要求</w:t>
            </w:r>
          </w:p>
        </w:tc>
      </w:tr>
      <w:tr w14:paraId="795EF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3" w:type="dxa"/>
            <w:tcBorders>
              <w:top w:val="single" w:color="auto" w:sz="4" w:space="0"/>
              <w:bottom w:val="single" w:color="auto" w:sz="4" w:space="0"/>
              <w:right w:val="single" w:color="auto" w:sz="4" w:space="0"/>
            </w:tcBorders>
            <w:vAlign w:val="center"/>
          </w:tcPr>
          <w:p w14:paraId="45FC96D7">
            <w:pPr>
              <w:spacing w:line="4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2.1</w:t>
            </w:r>
          </w:p>
        </w:tc>
        <w:tc>
          <w:tcPr>
            <w:tcW w:w="2109" w:type="dxa"/>
            <w:tcBorders>
              <w:top w:val="single" w:color="auto" w:sz="4" w:space="0"/>
              <w:left w:val="single" w:color="auto" w:sz="4" w:space="0"/>
              <w:bottom w:val="single" w:color="auto" w:sz="4" w:space="0"/>
              <w:right w:val="single" w:color="auto" w:sz="4" w:space="0"/>
            </w:tcBorders>
            <w:vAlign w:val="center"/>
          </w:tcPr>
          <w:p w14:paraId="0016AB1F">
            <w:pPr>
              <w:spacing w:line="480" w:lineRule="exact"/>
              <w:jc w:val="center"/>
              <w:rPr>
                <w:rFonts w:ascii="宋体"/>
                <w:color w:val="auto"/>
                <w:szCs w:val="21"/>
                <w:highlight w:val="none"/>
              </w:rPr>
            </w:pPr>
            <w:r>
              <w:rPr>
                <w:rFonts w:hint="eastAsia" w:ascii="宋体" w:hAnsi="宋体"/>
                <w:color w:val="auto"/>
                <w:szCs w:val="21"/>
                <w:highlight w:val="none"/>
              </w:rPr>
              <w:t>采购人</w:t>
            </w:r>
          </w:p>
        </w:tc>
        <w:tc>
          <w:tcPr>
            <w:tcW w:w="5998" w:type="dxa"/>
            <w:tcBorders>
              <w:top w:val="single" w:color="auto" w:sz="4" w:space="0"/>
              <w:left w:val="single" w:color="auto" w:sz="4" w:space="0"/>
              <w:bottom w:val="single" w:color="auto" w:sz="4" w:space="0"/>
            </w:tcBorders>
            <w:vAlign w:val="center"/>
          </w:tcPr>
          <w:p w14:paraId="1178664A">
            <w:pPr>
              <w:widowControl/>
              <w:snapToGrid w:val="0"/>
              <w:spacing w:line="480" w:lineRule="exact"/>
              <w:rPr>
                <w:color w:val="auto"/>
                <w:szCs w:val="21"/>
                <w:highlight w:val="none"/>
              </w:rPr>
            </w:pPr>
            <w:r>
              <w:rPr>
                <w:rFonts w:hint="eastAsia"/>
                <w:color w:val="auto"/>
                <w:szCs w:val="21"/>
                <w:highlight w:val="none"/>
              </w:rPr>
              <w:t>潜山市中医院</w:t>
            </w:r>
          </w:p>
        </w:tc>
      </w:tr>
      <w:tr w14:paraId="0A657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F2B30DF">
            <w:pPr>
              <w:spacing w:line="4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2.2</w:t>
            </w:r>
          </w:p>
        </w:tc>
        <w:tc>
          <w:tcPr>
            <w:tcW w:w="2109" w:type="dxa"/>
            <w:tcBorders>
              <w:top w:val="single" w:color="auto" w:sz="4" w:space="0"/>
              <w:left w:val="single" w:color="auto" w:sz="4" w:space="0"/>
              <w:bottom w:val="single" w:color="auto" w:sz="4" w:space="0"/>
              <w:right w:val="single" w:color="auto" w:sz="4" w:space="0"/>
            </w:tcBorders>
            <w:vAlign w:val="center"/>
          </w:tcPr>
          <w:p w14:paraId="714CEAFF">
            <w:pPr>
              <w:spacing w:line="480" w:lineRule="exact"/>
              <w:jc w:val="center"/>
              <w:rPr>
                <w:rFonts w:ascii="宋体"/>
                <w:color w:val="auto"/>
                <w:szCs w:val="21"/>
                <w:highlight w:val="none"/>
              </w:rPr>
            </w:pPr>
            <w:r>
              <w:rPr>
                <w:rFonts w:hint="eastAsia" w:ascii="宋体" w:hAnsi="宋体"/>
                <w:color w:val="auto"/>
                <w:szCs w:val="21"/>
                <w:highlight w:val="none"/>
              </w:rPr>
              <w:t>采购</w:t>
            </w:r>
            <w:r>
              <w:rPr>
                <w:rFonts w:hint="eastAsia" w:ascii="宋体" w:hAnsi="宋体"/>
                <w:color w:val="auto"/>
                <w:szCs w:val="21"/>
                <w:highlight w:val="none"/>
                <w:lang w:val="en-US" w:eastAsia="zh-CN"/>
              </w:rPr>
              <w:t>代理</w:t>
            </w:r>
            <w:r>
              <w:rPr>
                <w:rFonts w:hint="eastAsia" w:ascii="宋体" w:hAnsi="宋体"/>
                <w:color w:val="auto"/>
                <w:szCs w:val="21"/>
                <w:highlight w:val="none"/>
              </w:rPr>
              <w:t>机构</w:t>
            </w:r>
          </w:p>
        </w:tc>
        <w:tc>
          <w:tcPr>
            <w:tcW w:w="5998" w:type="dxa"/>
            <w:tcBorders>
              <w:top w:val="single" w:color="auto" w:sz="4" w:space="0"/>
              <w:left w:val="single" w:color="auto" w:sz="4" w:space="0"/>
              <w:bottom w:val="single" w:color="auto" w:sz="4" w:space="0"/>
            </w:tcBorders>
            <w:vAlign w:val="center"/>
          </w:tcPr>
          <w:p w14:paraId="68C90D7E">
            <w:pPr>
              <w:spacing w:line="480" w:lineRule="exact"/>
              <w:rPr>
                <w:rFonts w:hint="default" w:ascii="宋体" w:eastAsia="宋体" w:cs="宋体"/>
                <w:color w:val="auto"/>
                <w:kern w:val="0"/>
                <w:szCs w:val="21"/>
                <w:highlight w:val="none"/>
                <w:lang w:val="en-US" w:eastAsia="zh-CN"/>
              </w:rPr>
            </w:pPr>
            <w:r>
              <w:rPr>
                <w:rFonts w:hint="eastAsia" w:ascii="宋体" w:cs="宋体"/>
                <w:color w:val="auto"/>
                <w:kern w:val="0"/>
                <w:szCs w:val="21"/>
                <w:highlight w:val="none"/>
                <w:lang w:val="en-US" w:eastAsia="zh-CN"/>
              </w:rPr>
              <w:t>安徽泰杰工程咨询有限公司</w:t>
            </w:r>
          </w:p>
        </w:tc>
      </w:tr>
      <w:tr w14:paraId="5D564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D9B874A">
            <w:pPr>
              <w:spacing w:line="48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p>
        </w:tc>
        <w:tc>
          <w:tcPr>
            <w:tcW w:w="2109" w:type="dxa"/>
            <w:tcBorders>
              <w:top w:val="single" w:color="auto" w:sz="4" w:space="0"/>
              <w:left w:val="single" w:color="auto" w:sz="4" w:space="0"/>
              <w:bottom w:val="single" w:color="auto" w:sz="4" w:space="0"/>
              <w:right w:val="single" w:color="auto" w:sz="4" w:space="0"/>
            </w:tcBorders>
            <w:vAlign w:val="center"/>
          </w:tcPr>
          <w:p w14:paraId="000CAEE3">
            <w:pPr>
              <w:spacing w:line="420" w:lineRule="exact"/>
              <w:jc w:val="center"/>
              <w:rPr>
                <w:rFonts w:hint="eastAsia" w:ascii="宋体" w:hAnsi="宋体"/>
                <w:color w:val="auto"/>
                <w:szCs w:val="21"/>
                <w:highlight w:val="none"/>
              </w:rPr>
            </w:pPr>
            <w:r>
              <w:rPr>
                <w:rFonts w:hint="eastAsia" w:ascii="宋体" w:hAnsi="宋体"/>
                <w:color w:val="auto"/>
                <w:sz w:val="21"/>
                <w:szCs w:val="21"/>
                <w:highlight w:val="none"/>
                <w:lang w:val="en-US" w:eastAsia="zh-CN"/>
              </w:rPr>
              <w:t>监督管理部门</w:t>
            </w:r>
          </w:p>
        </w:tc>
        <w:tc>
          <w:tcPr>
            <w:tcW w:w="5998" w:type="dxa"/>
            <w:tcBorders>
              <w:top w:val="single" w:color="auto" w:sz="4" w:space="0"/>
              <w:left w:val="single" w:color="auto" w:sz="4" w:space="0"/>
              <w:bottom w:val="single" w:color="auto" w:sz="4" w:space="0"/>
            </w:tcBorders>
            <w:vAlign w:val="center"/>
          </w:tcPr>
          <w:p w14:paraId="2F23B8DC">
            <w:pPr>
              <w:spacing w:line="420" w:lineRule="exact"/>
              <w:jc w:val="both"/>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潜山市中医院</w:t>
            </w:r>
          </w:p>
        </w:tc>
      </w:tr>
      <w:tr w14:paraId="3037D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893" w:type="dxa"/>
            <w:tcBorders>
              <w:top w:val="single" w:color="auto" w:sz="4" w:space="0"/>
              <w:bottom w:val="single" w:color="auto" w:sz="4" w:space="0"/>
              <w:right w:val="single" w:color="auto" w:sz="4" w:space="0"/>
            </w:tcBorders>
            <w:vAlign w:val="center"/>
          </w:tcPr>
          <w:p w14:paraId="7FA6A21E">
            <w:pPr>
              <w:spacing w:line="480" w:lineRule="exact"/>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3.1.4</w:t>
            </w:r>
          </w:p>
        </w:tc>
        <w:tc>
          <w:tcPr>
            <w:tcW w:w="2109" w:type="dxa"/>
            <w:tcBorders>
              <w:top w:val="single" w:color="auto" w:sz="4" w:space="0"/>
              <w:left w:val="single" w:color="auto" w:sz="4" w:space="0"/>
              <w:bottom w:val="single" w:color="auto" w:sz="4" w:space="0"/>
              <w:right w:val="single" w:color="auto" w:sz="4" w:space="0"/>
            </w:tcBorders>
            <w:vAlign w:val="center"/>
          </w:tcPr>
          <w:p w14:paraId="6665B4F9">
            <w:pPr>
              <w:spacing w:line="480" w:lineRule="exact"/>
              <w:jc w:val="both"/>
              <w:rPr>
                <w:rFonts w:ascii="宋体" w:hAnsi="宋体"/>
                <w:color w:val="auto"/>
                <w:szCs w:val="21"/>
                <w:highlight w:val="none"/>
              </w:rPr>
            </w:pPr>
            <w:r>
              <w:rPr>
                <w:rFonts w:hint="eastAsia" w:ascii="宋体" w:hAnsi="宋体"/>
                <w:color w:val="auto"/>
                <w:szCs w:val="21"/>
                <w:highlight w:val="none"/>
              </w:rPr>
              <w:t>是否专门面向中小企业采购</w:t>
            </w:r>
          </w:p>
        </w:tc>
        <w:tc>
          <w:tcPr>
            <w:tcW w:w="5998" w:type="dxa"/>
            <w:tcBorders>
              <w:top w:val="single" w:color="auto" w:sz="4" w:space="0"/>
              <w:left w:val="single" w:color="auto" w:sz="4" w:space="0"/>
              <w:bottom w:val="single" w:color="auto" w:sz="4" w:space="0"/>
            </w:tcBorders>
            <w:vAlign w:val="center"/>
          </w:tcPr>
          <w:p w14:paraId="42208232">
            <w:pPr>
              <w:spacing w:line="480" w:lineRule="exact"/>
              <w:rPr>
                <w:rFonts w:hint="eastAsia" w:ascii="宋体" w:hAnsi="宋体" w:eastAsia="宋体"/>
                <w:bCs w:val="0"/>
                <w:color w:val="auto"/>
                <w:sz w:val="21"/>
                <w:szCs w:val="21"/>
                <w:highlight w:val="none"/>
                <w:lang w:val="en-US" w:eastAsia="zh-CN"/>
              </w:rPr>
            </w:pPr>
            <w:r>
              <w:rPr>
                <w:rFonts w:hint="eastAsia" w:ascii="宋体" w:hAnsi="宋体"/>
                <w:bCs w:val="0"/>
                <w:color w:val="auto"/>
                <w:sz w:val="21"/>
                <w:szCs w:val="21"/>
                <w:highlight w:val="none"/>
                <w:lang w:val="en-US" w:eastAsia="zh-CN"/>
              </w:rPr>
              <w:t>1、</w:t>
            </w:r>
            <w:r>
              <w:rPr>
                <w:rFonts w:hint="eastAsia" w:ascii="宋体" w:hAnsi="宋体" w:eastAsia="宋体"/>
                <w:bCs w:val="0"/>
                <w:color w:val="auto"/>
                <w:sz w:val="21"/>
                <w:szCs w:val="21"/>
                <w:highlight w:val="none"/>
                <w:lang w:val="en-US" w:eastAsia="zh-CN"/>
              </w:rPr>
              <w:t>详见竞争性谈判公告</w:t>
            </w:r>
          </w:p>
          <w:p w14:paraId="6B5896B2">
            <w:pPr>
              <w:rPr>
                <w:color w:val="auto"/>
                <w:highlight w:val="none"/>
              </w:rPr>
            </w:pPr>
            <w:r>
              <w:rPr>
                <w:rFonts w:hint="eastAsia" w:ascii="宋体" w:hAnsi="宋体"/>
                <w:bCs w:val="0"/>
                <w:color w:val="auto"/>
                <w:sz w:val="21"/>
                <w:szCs w:val="21"/>
                <w:highlight w:val="none"/>
                <w:lang w:val="en-US" w:eastAsia="zh-CN"/>
              </w:rPr>
              <w:t>2、</w:t>
            </w:r>
            <w:r>
              <w:rPr>
                <w:rFonts w:hint="eastAsia" w:ascii="宋体" w:hAnsi="宋体" w:eastAsia="宋体"/>
                <w:bCs w:val="0"/>
                <w:color w:val="auto"/>
                <w:sz w:val="21"/>
                <w:szCs w:val="21"/>
                <w:highlight w:val="none"/>
                <w:lang w:val="en-US" w:eastAsia="zh-CN"/>
              </w:rPr>
              <w:t>本项目</w:t>
            </w:r>
            <w:r>
              <w:rPr>
                <w:rFonts w:hint="eastAsia" w:ascii="宋体" w:hAnsi="宋体"/>
                <w:bCs w:val="0"/>
                <w:color w:val="auto"/>
                <w:sz w:val="21"/>
                <w:szCs w:val="21"/>
                <w:highlight w:val="none"/>
                <w:lang w:val="en-US" w:eastAsia="zh-CN"/>
              </w:rPr>
              <w:t>为</w:t>
            </w:r>
            <w:r>
              <w:rPr>
                <w:rFonts w:hint="eastAsia" w:ascii="宋体" w:hAnsi="宋体" w:eastAsia="宋体"/>
                <w:bCs w:val="0"/>
                <w:color w:val="auto"/>
                <w:sz w:val="21"/>
                <w:szCs w:val="21"/>
                <w:highlight w:val="none"/>
                <w:lang w:val="en-US" w:eastAsia="zh-CN"/>
              </w:rPr>
              <w:t>专门面向中小企业采购</w:t>
            </w:r>
            <w:r>
              <w:rPr>
                <w:rFonts w:hint="eastAsia" w:ascii="宋体" w:hAnsi="宋体"/>
                <w:bCs w:val="0"/>
                <w:color w:val="auto"/>
                <w:sz w:val="21"/>
                <w:szCs w:val="21"/>
                <w:highlight w:val="none"/>
                <w:lang w:val="en-US" w:eastAsia="zh-CN"/>
              </w:rPr>
              <w:t>。</w:t>
            </w:r>
          </w:p>
        </w:tc>
      </w:tr>
      <w:tr w14:paraId="4BCC2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6C91600">
            <w:pPr>
              <w:spacing w:line="48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p>
        </w:tc>
        <w:tc>
          <w:tcPr>
            <w:tcW w:w="2109" w:type="dxa"/>
            <w:tcBorders>
              <w:top w:val="single" w:color="auto" w:sz="4" w:space="0"/>
              <w:left w:val="single" w:color="auto" w:sz="4" w:space="0"/>
              <w:bottom w:val="single" w:color="auto" w:sz="4" w:space="0"/>
              <w:right w:val="single" w:color="auto" w:sz="4" w:space="0"/>
            </w:tcBorders>
            <w:vAlign w:val="center"/>
          </w:tcPr>
          <w:p w14:paraId="2203EC49">
            <w:pPr>
              <w:spacing w:line="480" w:lineRule="exact"/>
              <w:jc w:val="center"/>
              <w:rPr>
                <w:rFonts w:hint="eastAsia"/>
                <w:color w:val="auto"/>
                <w:szCs w:val="21"/>
                <w:highlight w:val="none"/>
              </w:rPr>
            </w:pPr>
            <w:r>
              <w:rPr>
                <w:rFonts w:hint="eastAsia" w:ascii="宋体" w:hAnsi="宋体" w:eastAsia="宋体"/>
                <w:b w:val="0"/>
                <w:color w:val="auto"/>
                <w:sz w:val="21"/>
                <w:szCs w:val="21"/>
                <w:highlight w:val="none"/>
              </w:rPr>
              <w:t>现场考察</w:t>
            </w:r>
          </w:p>
        </w:tc>
        <w:tc>
          <w:tcPr>
            <w:tcW w:w="5998" w:type="dxa"/>
            <w:tcBorders>
              <w:top w:val="single" w:color="auto" w:sz="4" w:space="0"/>
              <w:left w:val="single" w:color="auto" w:sz="4" w:space="0"/>
              <w:bottom w:val="single" w:color="auto" w:sz="4" w:space="0"/>
            </w:tcBorders>
            <w:vAlign w:val="center"/>
          </w:tcPr>
          <w:p w14:paraId="412A7AB4">
            <w:pPr>
              <w:spacing w:line="500" w:lineRule="exact"/>
              <w:rPr>
                <w:rFonts w:ascii="宋体" w:hAnsi="宋体" w:eastAsia="宋体"/>
                <w:bCs/>
                <w:color w:val="auto"/>
                <w:sz w:val="21"/>
                <w:szCs w:val="21"/>
                <w:highlight w:val="none"/>
              </w:rPr>
            </w:pPr>
            <w:r>
              <w:rPr>
                <w:rFonts w:ascii="宋体" w:hAnsi="宋体" w:eastAsia="宋体"/>
                <w:bCs/>
                <w:color w:val="auto"/>
                <w:sz w:val="21"/>
                <w:szCs w:val="21"/>
                <w:highlight w:val="none"/>
              </w:rPr>
              <w:sym w:font="Wingdings 2" w:char="0052"/>
            </w:r>
            <w:r>
              <w:rPr>
                <w:rFonts w:hint="eastAsia" w:ascii="宋体" w:hAnsi="宋体" w:eastAsia="宋体"/>
                <w:color w:val="auto"/>
                <w:sz w:val="21"/>
                <w:szCs w:val="21"/>
                <w:highlight w:val="none"/>
              </w:rPr>
              <w:t>不组织，</w:t>
            </w:r>
            <w:r>
              <w:rPr>
                <w:rFonts w:hint="eastAsia" w:ascii="宋体" w:hAnsi="宋体"/>
                <w:color w:val="auto"/>
                <w:sz w:val="21"/>
                <w:szCs w:val="21"/>
                <w:highlight w:val="none"/>
                <w:lang w:eastAsia="zh-CN"/>
              </w:rPr>
              <w:t>供应商</w:t>
            </w:r>
            <w:r>
              <w:rPr>
                <w:rFonts w:hint="eastAsia" w:ascii="宋体" w:hAnsi="宋体" w:eastAsia="宋体"/>
                <w:bCs/>
                <w:color w:val="auto"/>
                <w:sz w:val="21"/>
                <w:szCs w:val="21"/>
                <w:highlight w:val="none"/>
              </w:rPr>
              <w:t>自行考察</w:t>
            </w:r>
          </w:p>
          <w:p w14:paraId="58B9509F">
            <w:pPr>
              <w:spacing w:line="500" w:lineRule="exact"/>
              <w:rPr>
                <w:rFonts w:ascii="宋体" w:hAnsi="宋体" w:eastAsia="宋体"/>
                <w:bCs/>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Cs/>
                <w:color w:val="auto"/>
                <w:sz w:val="21"/>
                <w:szCs w:val="21"/>
                <w:highlight w:val="none"/>
              </w:rPr>
              <w:t>统一组织</w:t>
            </w:r>
          </w:p>
          <w:p w14:paraId="5E9645C3">
            <w:pPr>
              <w:spacing w:line="50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时间：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时</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分</w:t>
            </w:r>
          </w:p>
          <w:p w14:paraId="1930F700">
            <w:pPr>
              <w:spacing w:line="50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地点：</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7A9C9CFA">
            <w:pPr>
              <w:spacing w:line="50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现场考察联系人及联系电话：</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6712F098">
            <w:pPr>
              <w:spacing w:line="480" w:lineRule="exact"/>
              <w:rPr>
                <w:rFonts w:hint="eastAsia"/>
                <w:color w:val="auto"/>
                <w:szCs w:val="21"/>
                <w:highlight w:val="none"/>
                <w:lang w:eastAsia="zh-CN"/>
              </w:rPr>
            </w:pPr>
            <w:r>
              <w:rPr>
                <w:rFonts w:hint="eastAsia" w:ascii="宋体" w:hAnsi="宋体" w:eastAsia="宋体"/>
                <w:bCs w:val="0"/>
                <w:color w:val="auto"/>
                <w:sz w:val="21"/>
                <w:szCs w:val="21"/>
                <w:highlight w:val="none"/>
              </w:rPr>
              <w:t>备注：如</w:t>
            </w:r>
            <w:r>
              <w:rPr>
                <w:rFonts w:hint="eastAsia" w:ascii="宋体" w:hAnsi="宋体"/>
                <w:bCs w:val="0"/>
                <w:color w:val="auto"/>
                <w:sz w:val="21"/>
                <w:szCs w:val="21"/>
                <w:highlight w:val="none"/>
                <w:lang w:eastAsia="zh-CN"/>
              </w:rPr>
              <w:t>供应商</w:t>
            </w:r>
            <w:r>
              <w:rPr>
                <w:rFonts w:hint="eastAsia" w:ascii="宋体" w:hAnsi="宋体" w:eastAsia="宋体"/>
                <w:bCs w:val="0"/>
                <w:color w:val="auto"/>
                <w:sz w:val="21"/>
                <w:szCs w:val="21"/>
                <w:highlight w:val="none"/>
              </w:rPr>
              <w:t>未参加采购人统一组织的现场考察，视同放弃现场考察，由此引起的一切责任由</w:t>
            </w:r>
            <w:r>
              <w:rPr>
                <w:rFonts w:hint="eastAsia" w:ascii="宋体" w:hAnsi="宋体"/>
                <w:bCs w:val="0"/>
                <w:color w:val="auto"/>
                <w:sz w:val="21"/>
                <w:szCs w:val="21"/>
                <w:highlight w:val="none"/>
                <w:lang w:eastAsia="zh-CN"/>
              </w:rPr>
              <w:t>供应商</w:t>
            </w:r>
            <w:r>
              <w:rPr>
                <w:rFonts w:hint="eastAsia" w:ascii="宋体" w:hAnsi="宋体" w:eastAsia="宋体"/>
                <w:bCs w:val="0"/>
                <w:color w:val="auto"/>
                <w:sz w:val="21"/>
                <w:szCs w:val="21"/>
                <w:highlight w:val="none"/>
              </w:rPr>
              <w:t>自行承担。</w:t>
            </w:r>
          </w:p>
        </w:tc>
      </w:tr>
      <w:tr w14:paraId="367B1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D5C933F">
            <w:pPr>
              <w:spacing w:line="480" w:lineRule="exact"/>
              <w:jc w:val="center"/>
              <w:rPr>
                <w:rFonts w:hint="default" w:ascii="宋体" w:eastAsia="宋体"/>
                <w:color w:val="auto"/>
                <w:szCs w:val="21"/>
                <w:highlight w:val="none"/>
                <w:lang w:val="en-US" w:eastAsia="zh-CN"/>
              </w:rPr>
            </w:pPr>
            <w:r>
              <w:rPr>
                <w:rFonts w:hint="eastAsia" w:ascii="宋体" w:hAnsi="宋体"/>
                <w:color w:val="auto"/>
                <w:szCs w:val="21"/>
                <w:highlight w:val="none"/>
                <w:lang w:val="en-US" w:eastAsia="zh-CN"/>
              </w:rPr>
              <w:t>8.1</w:t>
            </w:r>
          </w:p>
        </w:tc>
        <w:tc>
          <w:tcPr>
            <w:tcW w:w="2109" w:type="dxa"/>
            <w:tcBorders>
              <w:top w:val="single" w:color="auto" w:sz="4" w:space="0"/>
              <w:left w:val="single" w:color="auto" w:sz="4" w:space="0"/>
              <w:bottom w:val="single" w:color="auto" w:sz="4" w:space="0"/>
              <w:right w:val="single" w:color="auto" w:sz="4" w:space="0"/>
            </w:tcBorders>
            <w:vAlign w:val="center"/>
          </w:tcPr>
          <w:p w14:paraId="4D9727E6">
            <w:pPr>
              <w:spacing w:line="480" w:lineRule="exact"/>
              <w:jc w:val="center"/>
              <w:rPr>
                <w:color w:val="auto"/>
                <w:szCs w:val="21"/>
                <w:highlight w:val="none"/>
              </w:rPr>
            </w:pPr>
            <w:r>
              <w:rPr>
                <w:rFonts w:hint="eastAsia" w:ascii="宋体" w:hAnsi="宋体" w:eastAsia="宋体" w:cs="宋体"/>
                <w:color w:val="auto"/>
                <w:kern w:val="0"/>
                <w:sz w:val="21"/>
                <w:szCs w:val="21"/>
                <w:highlight w:val="none"/>
                <w:lang w:val="en-US" w:eastAsia="zh-CN" w:bidi="ar"/>
              </w:rPr>
              <w:t>包别划分</w:t>
            </w:r>
          </w:p>
        </w:tc>
        <w:tc>
          <w:tcPr>
            <w:tcW w:w="5998" w:type="dxa"/>
            <w:tcBorders>
              <w:top w:val="single" w:color="auto" w:sz="4" w:space="0"/>
              <w:left w:val="single" w:color="auto" w:sz="4" w:space="0"/>
              <w:bottom w:val="single" w:color="auto" w:sz="4" w:space="0"/>
            </w:tcBorders>
            <w:vAlign w:val="center"/>
          </w:tcPr>
          <w:p w14:paraId="450C6A26">
            <w:pPr>
              <w:keepNext w:val="0"/>
              <w:keepLines w:val="0"/>
              <w:widowControl/>
              <w:suppressLineNumbers w:val="0"/>
              <w:jc w:val="left"/>
              <w:rPr>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不分包 </w:t>
            </w:r>
          </w:p>
          <w:p w14:paraId="573F5201">
            <w:pPr>
              <w:keepNext w:val="0"/>
              <w:keepLines w:val="0"/>
              <w:widowControl/>
              <w:suppressLineNumbers w:val="0"/>
              <w:jc w:val="left"/>
              <w:rPr>
                <w:color w:val="auto"/>
                <w:sz w:val="21"/>
                <w:szCs w:val="21"/>
                <w:highlight w:val="none"/>
              </w:rPr>
            </w:pPr>
            <w:r>
              <w:rPr>
                <w:rFonts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
              </w:rPr>
              <w:t xml:space="preserve">分为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个包，本次采购第</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包 </w:t>
            </w:r>
          </w:p>
          <w:p w14:paraId="1E80758E">
            <w:pPr>
              <w:spacing w:line="480" w:lineRule="exact"/>
              <w:rPr>
                <w:color w:val="auto"/>
                <w:szCs w:val="21"/>
                <w:highlight w:val="none"/>
              </w:rPr>
            </w:pPr>
            <w:r>
              <w:rPr>
                <w:rFonts w:hint="eastAsia" w:ascii="宋体" w:hAnsi="宋体" w:cs="宋体"/>
                <w:color w:val="auto"/>
                <w:kern w:val="0"/>
                <w:sz w:val="21"/>
                <w:szCs w:val="21"/>
                <w:highlight w:val="none"/>
                <w:lang w:val="en-US" w:eastAsia="zh-CN" w:bidi="ar"/>
              </w:rPr>
              <w:t>响应人</w:t>
            </w:r>
            <w:r>
              <w:rPr>
                <w:rFonts w:hint="eastAsia" w:ascii="宋体" w:hAnsi="宋体" w:eastAsia="宋体" w:cs="宋体"/>
                <w:color w:val="auto"/>
                <w:kern w:val="0"/>
                <w:sz w:val="21"/>
                <w:szCs w:val="21"/>
                <w:highlight w:val="none"/>
                <w:lang w:val="en-US" w:eastAsia="zh-CN" w:bidi="ar"/>
              </w:rPr>
              <w:t>对多个包进行</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包数规定：</w:t>
            </w:r>
          </w:p>
        </w:tc>
      </w:tr>
      <w:tr w14:paraId="3FCD0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CDF0D79">
            <w:pPr>
              <w:spacing w:line="48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2109" w:type="dxa"/>
            <w:tcBorders>
              <w:top w:val="single" w:color="auto" w:sz="4" w:space="0"/>
              <w:left w:val="single" w:color="auto" w:sz="4" w:space="0"/>
              <w:bottom w:val="single" w:color="auto" w:sz="4" w:space="0"/>
              <w:right w:val="single" w:color="auto" w:sz="4" w:space="0"/>
            </w:tcBorders>
            <w:vAlign w:val="center"/>
          </w:tcPr>
          <w:p w14:paraId="48EAA99B">
            <w:pPr>
              <w:spacing w:line="420" w:lineRule="exact"/>
              <w:jc w:val="center"/>
              <w:rPr>
                <w:rFonts w:hint="eastAsia" w:ascii="宋体" w:hAnsi="宋体" w:eastAsia="宋体" w:cs="Times New Roman"/>
                <w:strike/>
                <w:color w:val="auto"/>
                <w:kern w:val="2"/>
                <w:sz w:val="21"/>
                <w:szCs w:val="21"/>
                <w:highlight w:val="none"/>
                <w:lang w:val="en-US" w:eastAsia="zh-CN" w:bidi="ar-SA"/>
              </w:rPr>
            </w:pPr>
            <w:r>
              <w:rPr>
                <w:rFonts w:hint="eastAsia" w:ascii="宋体" w:hAnsi="宋体"/>
                <w:color w:val="auto"/>
                <w:sz w:val="21"/>
                <w:szCs w:val="21"/>
                <w:highlight w:val="none"/>
                <w:lang w:val="en-US" w:eastAsia="zh-CN"/>
              </w:rPr>
              <w:t>申请人（供应商）</w:t>
            </w:r>
            <w:r>
              <w:rPr>
                <w:rFonts w:hint="eastAsia" w:ascii="宋体" w:hAnsi="宋体"/>
                <w:color w:val="auto"/>
                <w:sz w:val="21"/>
                <w:szCs w:val="21"/>
                <w:highlight w:val="none"/>
              </w:rPr>
              <w:t>资格要求</w:t>
            </w:r>
          </w:p>
        </w:tc>
        <w:tc>
          <w:tcPr>
            <w:tcW w:w="5998" w:type="dxa"/>
            <w:tcBorders>
              <w:top w:val="single" w:color="auto" w:sz="4" w:space="0"/>
              <w:left w:val="single" w:color="auto" w:sz="4" w:space="0"/>
              <w:bottom w:val="single" w:color="auto" w:sz="4" w:space="0"/>
            </w:tcBorders>
            <w:vAlign w:val="center"/>
          </w:tcPr>
          <w:p w14:paraId="11B97621">
            <w:pPr>
              <w:spacing w:line="420" w:lineRule="exact"/>
              <w:rPr>
                <w:rFonts w:hint="default" w:ascii="宋体" w:hAnsi="宋体" w:eastAsia="宋体" w:cs="Times New Roman"/>
                <w:strike/>
                <w:color w:val="auto"/>
                <w:kern w:val="2"/>
                <w:sz w:val="21"/>
                <w:szCs w:val="21"/>
                <w:highlight w:val="none"/>
                <w:lang w:val="en-US" w:eastAsia="zh-CN" w:bidi="ar-SA"/>
              </w:rPr>
            </w:pPr>
            <w:r>
              <w:rPr>
                <w:rFonts w:hint="eastAsia"/>
                <w:color w:val="auto"/>
                <w:sz w:val="21"/>
                <w:szCs w:val="21"/>
                <w:highlight w:val="none"/>
                <w:lang w:val="en-US" w:eastAsia="zh-CN"/>
              </w:rPr>
              <w:t>详见竞争性谈判公告</w:t>
            </w:r>
          </w:p>
        </w:tc>
      </w:tr>
      <w:tr w14:paraId="3DB1B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0973E98F">
            <w:pPr>
              <w:spacing w:line="480" w:lineRule="exact"/>
              <w:jc w:val="center"/>
              <w:rPr>
                <w:rFonts w:hint="default" w:ascii="宋体" w:eastAsia="宋体"/>
                <w:color w:val="auto"/>
                <w:szCs w:val="21"/>
                <w:highlight w:val="none"/>
                <w:lang w:val="en-US" w:eastAsia="zh-CN"/>
              </w:rPr>
            </w:pPr>
            <w:r>
              <w:rPr>
                <w:rFonts w:hint="eastAsia" w:ascii="宋体" w:hAnsi="宋体"/>
                <w:color w:val="auto"/>
                <w:szCs w:val="21"/>
                <w:highlight w:val="none"/>
                <w:lang w:val="en-US" w:eastAsia="zh-CN"/>
              </w:rPr>
              <w:t>19</w:t>
            </w:r>
          </w:p>
        </w:tc>
        <w:tc>
          <w:tcPr>
            <w:tcW w:w="2109" w:type="dxa"/>
            <w:tcBorders>
              <w:top w:val="single" w:color="auto" w:sz="4" w:space="0"/>
              <w:left w:val="single" w:color="auto" w:sz="4" w:space="0"/>
              <w:bottom w:val="single" w:color="auto" w:sz="4" w:space="0"/>
              <w:right w:val="single" w:color="auto" w:sz="4" w:space="0"/>
            </w:tcBorders>
            <w:vAlign w:val="center"/>
          </w:tcPr>
          <w:p w14:paraId="232AB5A8">
            <w:pPr>
              <w:spacing w:line="480" w:lineRule="exact"/>
              <w:jc w:val="center"/>
              <w:rPr>
                <w:rFonts w:ascii="宋体"/>
                <w:color w:val="auto"/>
                <w:szCs w:val="21"/>
                <w:highlight w:val="none"/>
              </w:rPr>
            </w:pPr>
            <w:r>
              <w:rPr>
                <w:rFonts w:hint="eastAsia" w:ascii="宋体" w:hAnsi="宋体"/>
                <w:color w:val="auto"/>
                <w:szCs w:val="21"/>
                <w:highlight w:val="none"/>
              </w:rPr>
              <w:t>资格审查方式</w:t>
            </w:r>
          </w:p>
        </w:tc>
        <w:tc>
          <w:tcPr>
            <w:tcW w:w="5998" w:type="dxa"/>
            <w:tcBorders>
              <w:top w:val="single" w:color="auto" w:sz="4" w:space="0"/>
              <w:left w:val="single" w:color="auto" w:sz="4" w:space="0"/>
              <w:bottom w:val="single" w:color="auto" w:sz="4" w:space="0"/>
            </w:tcBorders>
            <w:vAlign w:val="center"/>
          </w:tcPr>
          <w:p w14:paraId="2C40FD5A">
            <w:pPr>
              <w:spacing w:line="480" w:lineRule="exact"/>
              <w:rPr>
                <w:rFonts w:ascii="宋体"/>
                <w:color w:val="auto"/>
                <w:szCs w:val="21"/>
                <w:highlight w:val="none"/>
              </w:rPr>
            </w:pPr>
            <w:r>
              <w:rPr>
                <w:rFonts w:hint="eastAsia" w:ascii="宋体" w:hAnsi="宋体"/>
                <w:color w:val="auto"/>
                <w:szCs w:val="21"/>
                <w:highlight w:val="none"/>
              </w:rPr>
              <w:t>资格后审</w:t>
            </w:r>
          </w:p>
        </w:tc>
      </w:tr>
      <w:tr w14:paraId="7A10E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596877C6">
            <w:pPr>
              <w:spacing w:line="480" w:lineRule="exact"/>
              <w:jc w:val="center"/>
              <w:rPr>
                <w:rFonts w:hint="default" w:ascii="宋体" w:eastAsia="宋体"/>
                <w:color w:val="auto"/>
                <w:szCs w:val="21"/>
                <w:highlight w:val="none"/>
                <w:lang w:val="en-US" w:eastAsia="zh-CN"/>
              </w:rPr>
            </w:pPr>
            <w:r>
              <w:rPr>
                <w:rFonts w:hint="eastAsia" w:ascii="宋体" w:hAnsi="宋体"/>
                <w:color w:val="auto"/>
                <w:szCs w:val="21"/>
                <w:highlight w:val="none"/>
                <w:lang w:val="en-US" w:eastAsia="zh-CN"/>
              </w:rPr>
              <w:t>13</w:t>
            </w:r>
          </w:p>
        </w:tc>
        <w:tc>
          <w:tcPr>
            <w:tcW w:w="2109" w:type="dxa"/>
            <w:tcBorders>
              <w:top w:val="single" w:color="auto" w:sz="4" w:space="0"/>
              <w:left w:val="single" w:color="auto" w:sz="4" w:space="0"/>
              <w:bottom w:val="single" w:color="auto" w:sz="4" w:space="0"/>
              <w:right w:val="single" w:color="auto" w:sz="4" w:space="0"/>
            </w:tcBorders>
            <w:vAlign w:val="center"/>
          </w:tcPr>
          <w:p w14:paraId="3D1E1907">
            <w:pPr>
              <w:spacing w:line="480" w:lineRule="exact"/>
              <w:jc w:val="center"/>
              <w:rPr>
                <w:rFonts w:ascii="宋体"/>
                <w:color w:val="auto"/>
                <w:szCs w:val="21"/>
                <w:highlight w:val="none"/>
              </w:rPr>
            </w:pPr>
            <w:r>
              <w:rPr>
                <w:rFonts w:hint="eastAsia" w:ascii="宋体" w:hAnsi="宋体"/>
                <w:color w:val="auto"/>
                <w:szCs w:val="21"/>
                <w:highlight w:val="none"/>
                <w:lang w:eastAsia="zh-CN"/>
              </w:rPr>
              <w:t>谈判</w:t>
            </w:r>
            <w:r>
              <w:rPr>
                <w:rFonts w:hint="eastAsia" w:ascii="宋体" w:hAnsi="宋体"/>
                <w:color w:val="auto"/>
                <w:szCs w:val="21"/>
                <w:highlight w:val="none"/>
              </w:rPr>
              <w:t>有效期</w:t>
            </w:r>
          </w:p>
        </w:tc>
        <w:tc>
          <w:tcPr>
            <w:tcW w:w="5998" w:type="dxa"/>
            <w:tcBorders>
              <w:top w:val="single" w:color="auto" w:sz="4" w:space="0"/>
              <w:left w:val="single" w:color="auto" w:sz="4" w:space="0"/>
              <w:bottom w:val="single" w:color="auto" w:sz="4" w:space="0"/>
            </w:tcBorders>
            <w:vAlign w:val="center"/>
          </w:tcPr>
          <w:p w14:paraId="311A1969">
            <w:pPr>
              <w:spacing w:line="480" w:lineRule="exact"/>
              <w:ind w:left="-2" w:leftChars="-1" w:firstLine="2"/>
              <w:rPr>
                <w:rFonts w:ascii="宋体"/>
                <w:color w:val="auto"/>
                <w:szCs w:val="21"/>
                <w:highlight w:val="none"/>
              </w:rPr>
            </w:pPr>
            <w:r>
              <w:rPr>
                <w:rFonts w:hint="eastAsia" w:ascii="宋体" w:hAnsi="宋体"/>
                <w:color w:val="auto"/>
                <w:szCs w:val="21"/>
                <w:highlight w:val="none"/>
                <w:u w:val="single"/>
              </w:rPr>
              <w:t>9</w:t>
            </w:r>
            <w:r>
              <w:rPr>
                <w:rFonts w:ascii="宋体" w:hAnsi="宋体"/>
                <w:color w:val="auto"/>
                <w:szCs w:val="21"/>
                <w:highlight w:val="none"/>
                <w:u w:val="single"/>
              </w:rPr>
              <w:t>0日历天</w:t>
            </w:r>
            <w:r>
              <w:rPr>
                <w:rFonts w:hint="eastAsia" w:ascii="宋体" w:hAnsi="宋体"/>
                <w:color w:val="auto"/>
                <w:szCs w:val="21"/>
                <w:highlight w:val="none"/>
                <w:u w:val="single"/>
              </w:rPr>
              <w:t>（从响应文件提交截止时间算起）</w:t>
            </w:r>
          </w:p>
        </w:tc>
      </w:tr>
      <w:tr w14:paraId="5A3E7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D0B69B0">
            <w:pPr>
              <w:spacing w:line="420" w:lineRule="exact"/>
              <w:jc w:val="center"/>
              <w:rPr>
                <w:rFonts w:hint="default"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14.1</w:t>
            </w:r>
          </w:p>
        </w:tc>
        <w:tc>
          <w:tcPr>
            <w:tcW w:w="2109" w:type="dxa"/>
            <w:tcBorders>
              <w:top w:val="single" w:color="auto" w:sz="4" w:space="0"/>
              <w:left w:val="single" w:color="auto" w:sz="4" w:space="0"/>
              <w:bottom w:val="single" w:color="auto" w:sz="4" w:space="0"/>
              <w:right w:val="single" w:color="auto" w:sz="4" w:space="0"/>
            </w:tcBorders>
            <w:vAlign w:val="center"/>
          </w:tcPr>
          <w:p w14:paraId="17D186E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响应文件要求</w:t>
            </w:r>
          </w:p>
        </w:tc>
        <w:tc>
          <w:tcPr>
            <w:tcW w:w="5998" w:type="dxa"/>
            <w:tcBorders>
              <w:top w:val="single" w:color="auto" w:sz="4" w:space="0"/>
              <w:left w:val="single" w:color="auto" w:sz="4" w:space="0"/>
              <w:bottom w:val="single" w:color="auto" w:sz="4" w:space="0"/>
            </w:tcBorders>
            <w:shd w:val="clear" w:color="auto" w:fill="auto"/>
            <w:vAlign w:val="center"/>
          </w:tcPr>
          <w:p w14:paraId="611218B3">
            <w:pPr>
              <w:autoSpaceDE w:val="0"/>
              <w:autoSpaceDN w:val="0"/>
              <w:adjustRightInd w:val="0"/>
              <w:spacing w:line="440" w:lineRule="exact"/>
              <w:rPr>
                <w:rFonts w:ascii="宋体" w:hAnsi="宋体" w:cs="宋体"/>
                <w:b/>
                <w:color w:val="auto"/>
                <w:szCs w:val="21"/>
                <w:highlight w:val="none"/>
              </w:rPr>
            </w:pPr>
            <w:r>
              <w:rPr>
                <w:rFonts w:ascii="宋体" w:hAnsi="宋体" w:cs="宋体"/>
                <w:b/>
                <w:color w:val="auto"/>
                <w:szCs w:val="21"/>
                <w:highlight w:val="none"/>
              </w:rPr>
              <w:fldChar w:fldCharType="begin"/>
            </w:r>
            <w:r>
              <w:rPr>
                <w:rFonts w:ascii="宋体" w:hAnsi="宋体" w:cs="宋体"/>
                <w:b/>
                <w:color w:val="auto"/>
                <w:szCs w:val="21"/>
                <w:highlight w:val="none"/>
              </w:rPr>
              <w:instrText xml:space="preserve"> </w:instrText>
            </w:r>
            <w:r>
              <w:rPr>
                <w:rFonts w:hint="eastAsia" w:ascii="宋体" w:hAnsi="宋体" w:cs="宋体"/>
                <w:b/>
                <w:color w:val="auto"/>
                <w:szCs w:val="21"/>
                <w:highlight w:val="none"/>
              </w:rPr>
              <w:instrText xml:space="preserve">eq \o\ac(○,1)</w:instrText>
            </w:r>
            <w:r>
              <w:rPr>
                <w:rFonts w:ascii="宋体" w:hAnsi="宋体" w:cs="宋体"/>
                <w:b/>
                <w:color w:val="auto"/>
                <w:szCs w:val="21"/>
                <w:highlight w:val="none"/>
              </w:rPr>
              <w:fldChar w:fldCharType="end"/>
            </w:r>
            <w:r>
              <w:rPr>
                <w:rFonts w:hint="eastAsia" w:ascii="宋体" w:hAnsi="宋体" w:cs="宋体"/>
                <w:b/>
                <w:color w:val="auto"/>
                <w:szCs w:val="21"/>
                <w:highlight w:val="none"/>
              </w:rPr>
              <w:t>投标文件份数：正本壹份，副本叁份</w:t>
            </w:r>
          </w:p>
          <w:p w14:paraId="072D09B4">
            <w:pPr>
              <w:autoSpaceDE w:val="0"/>
              <w:autoSpaceDN w:val="0"/>
              <w:adjustRightInd w:val="0"/>
              <w:spacing w:line="440" w:lineRule="exact"/>
              <w:rPr>
                <w:rFonts w:ascii="宋体" w:hAnsi="宋体" w:cs="宋体"/>
                <w:color w:val="auto"/>
                <w:szCs w:val="21"/>
                <w:highlight w:val="none"/>
              </w:rPr>
            </w:pPr>
            <w:r>
              <w:rPr>
                <w:rFonts w:ascii="宋体" w:hAnsi="宋体" w:cs="宋体"/>
                <w:color w:val="auto"/>
                <w:szCs w:val="21"/>
                <w:highlight w:val="none"/>
              </w:rPr>
              <w:t>装订要求：</w:t>
            </w:r>
          </w:p>
          <w:p w14:paraId="73D54BDE">
            <w:pPr>
              <w:autoSpaceDE w:val="0"/>
              <w:autoSpaceDN w:val="0"/>
              <w:adjustRightInd w:val="0"/>
              <w:spacing w:line="440" w:lineRule="exact"/>
              <w:ind w:leftChars="-4" w:hanging="8" w:hangingChars="4"/>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□不分册装订（</w:t>
            </w:r>
            <w:r>
              <w:rPr>
                <w:rFonts w:hint="eastAsia" w:ascii="宋体" w:hAnsi="宋体" w:cs="宋体"/>
                <w:b/>
                <w:color w:val="auto"/>
                <w:szCs w:val="21"/>
                <w:highlight w:val="none"/>
              </w:rPr>
              <w:t>须</w:t>
            </w:r>
            <w:r>
              <w:rPr>
                <w:rFonts w:ascii="宋体" w:hAnsi="宋体" w:cs="宋体"/>
                <w:b/>
                <w:color w:val="auto"/>
                <w:szCs w:val="21"/>
                <w:highlight w:val="none"/>
              </w:rPr>
              <w:t>在投标文件商务标</w:t>
            </w:r>
            <w:r>
              <w:rPr>
                <w:rFonts w:hint="eastAsia" w:ascii="宋体" w:hAnsi="宋体" w:cs="宋体"/>
                <w:b/>
                <w:color w:val="auto"/>
                <w:szCs w:val="21"/>
                <w:highlight w:val="none"/>
              </w:rPr>
              <w:t>封面分别相应地</w:t>
            </w:r>
            <w:r>
              <w:rPr>
                <w:rFonts w:ascii="宋体" w:hAnsi="宋体" w:cs="宋体"/>
                <w:b/>
                <w:color w:val="auto"/>
                <w:szCs w:val="21"/>
                <w:highlight w:val="none"/>
              </w:rPr>
              <w:t>标注</w:t>
            </w:r>
            <w:r>
              <w:rPr>
                <w:rFonts w:hint="eastAsia" w:ascii="宋体" w:hAnsi="宋体" w:cs="宋体"/>
                <w:b/>
                <w:color w:val="auto"/>
                <w:szCs w:val="21"/>
                <w:highlight w:val="none"/>
              </w:rPr>
              <w:t>“</w:t>
            </w:r>
            <w:r>
              <w:rPr>
                <w:rFonts w:ascii="宋体" w:hAnsi="宋体" w:cs="宋体"/>
                <w:b/>
                <w:color w:val="auto"/>
                <w:szCs w:val="21"/>
                <w:highlight w:val="none"/>
              </w:rPr>
              <w:t>正</w:t>
            </w:r>
            <w:r>
              <w:rPr>
                <w:rFonts w:hint="eastAsia" w:ascii="宋体" w:hAnsi="宋体" w:cs="宋体"/>
                <w:b/>
                <w:color w:val="auto"/>
                <w:szCs w:val="21"/>
                <w:highlight w:val="none"/>
              </w:rPr>
              <w:t>本”或“</w:t>
            </w:r>
            <w:r>
              <w:rPr>
                <w:rFonts w:ascii="宋体" w:hAnsi="宋体" w:cs="宋体"/>
                <w:b/>
                <w:color w:val="auto"/>
                <w:szCs w:val="21"/>
                <w:highlight w:val="none"/>
              </w:rPr>
              <w:t>副本</w:t>
            </w:r>
            <w:r>
              <w:rPr>
                <w:rFonts w:hint="eastAsia" w:ascii="宋体" w:hAnsi="宋体" w:cs="宋体"/>
                <w:b/>
                <w:color w:val="auto"/>
                <w:szCs w:val="21"/>
                <w:highlight w:val="none"/>
              </w:rPr>
              <w:t>”</w:t>
            </w:r>
            <w:r>
              <w:rPr>
                <w:rFonts w:ascii="宋体" w:hAnsi="宋体" w:cs="宋体"/>
                <w:color w:val="auto"/>
                <w:szCs w:val="21"/>
                <w:highlight w:val="none"/>
              </w:rPr>
              <w:t>字样）</w:t>
            </w:r>
          </w:p>
          <w:p w14:paraId="65CE8E89">
            <w:pPr>
              <w:autoSpaceDE w:val="0"/>
              <w:autoSpaceDN w:val="0"/>
              <w:adjustRightInd w:val="0"/>
              <w:spacing w:line="440" w:lineRule="exact"/>
              <w:ind w:firstLine="222" w:firstLineChars="106"/>
              <w:rPr>
                <w:rFonts w:ascii="宋体" w:hAnsi="宋体" w:cs="宋体"/>
                <w:color w:val="auto"/>
                <w:szCs w:val="21"/>
                <w:highlight w:val="none"/>
              </w:rPr>
            </w:pPr>
            <w:r>
              <w:rPr>
                <w:rFonts w:ascii="宋体" w:hAnsi="宋体" w:cs="宋体"/>
                <w:color w:val="auto"/>
                <w:szCs w:val="21"/>
                <w:highlight w:val="none"/>
              </w:rPr>
              <w:t>□分册装订，共分</w:t>
            </w:r>
            <w:r>
              <w:rPr>
                <w:rFonts w:hint="eastAsia" w:ascii="宋体" w:hAnsi="宋体" w:cs="宋体"/>
                <w:color w:val="auto"/>
                <w:szCs w:val="21"/>
                <w:highlight w:val="none"/>
              </w:rPr>
              <w:t>　册</w:t>
            </w:r>
            <w:r>
              <w:rPr>
                <w:rFonts w:ascii="宋体" w:hAnsi="宋体" w:cs="宋体"/>
                <w:color w:val="auto"/>
                <w:szCs w:val="21"/>
                <w:highlight w:val="none"/>
              </w:rPr>
              <w:t>，分别为：</w:t>
            </w:r>
          </w:p>
          <w:p w14:paraId="1D4947BC">
            <w:pPr>
              <w:spacing w:line="360" w:lineRule="auto"/>
              <w:ind w:left="360"/>
              <w:rPr>
                <w:rFonts w:ascii="宋体" w:hAnsi="宋体" w:cs="宋体"/>
                <w:color w:val="auto"/>
                <w:szCs w:val="21"/>
                <w:highlight w:val="none"/>
              </w:rPr>
            </w:pPr>
            <w:r>
              <w:rPr>
                <w:rFonts w:ascii="宋体" w:hAnsi="宋体" w:cs="宋体"/>
                <w:color w:val="auto"/>
                <w:szCs w:val="21"/>
                <w:highlight w:val="none"/>
              </w:rPr>
              <w:t>采用</w:t>
            </w:r>
            <w:r>
              <w:rPr>
                <w:rFonts w:hint="eastAsia" w:ascii="宋体" w:hAnsi="宋体" w:cs="宋体"/>
                <w:color w:val="auto"/>
                <w:szCs w:val="21"/>
                <w:highlight w:val="none"/>
              </w:rPr>
              <w:t>固定</w:t>
            </w:r>
            <w:r>
              <w:rPr>
                <w:rFonts w:ascii="宋体" w:hAnsi="宋体" w:cs="宋体"/>
                <w:color w:val="auto"/>
                <w:szCs w:val="21"/>
                <w:highlight w:val="none"/>
              </w:rPr>
              <w:t>方式装订，装订应牢固、不易拆散和换页，不得采用活页装订</w:t>
            </w:r>
          </w:p>
          <w:p w14:paraId="29AE5103">
            <w:pPr>
              <w:numPr>
                <w:ilvl w:val="0"/>
                <w:numId w:val="0"/>
              </w:numPr>
              <w:spacing w:line="440" w:lineRule="exact"/>
              <w:ind w:left="0" w:leftChars="0" w:firstLine="0" w:firstLineChars="0"/>
              <w:rPr>
                <w:rFonts w:ascii="宋体" w:hAnsi="宋体" w:eastAsia="宋体" w:cs="宋体"/>
                <w:color w:val="auto"/>
                <w:kern w:val="0"/>
                <w:sz w:val="21"/>
                <w:szCs w:val="21"/>
                <w:highlight w:val="none"/>
                <w:lang w:val="en-US" w:eastAsia="zh-CN" w:bidi="ar-SA"/>
              </w:rPr>
            </w:pPr>
            <w:r>
              <w:rPr>
                <w:rFonts w:ascii="宋体" w:hAnsi="宋体" w:cs="宋体"/>
                <w:b/>
                <w:color w:val="auto"/>
                <w:szCs w:val="21"/>
                <w:highlight w:val="none"/>
              </w:rPr>
              <w:fldChar w:fldCharType="begin"/>
            </w:r>
            <w:r>
              <w:rPr>
                <w:rFonts w:ascii="宋体" w:hAnsi="宋体" w:cs="宋体"/>
                <w:b/>
                <w:color w:val="auto"/>
                <w:szCs w:val="21"/>
                <w:highlight w:val="none"/>
              </w:rPr>
              <w:instrText xml:space="preserve"> </w:instrText>
            </w:r>
            <w:r>
              <w:rPr>
                <w:rFonts w:hint="eastAsia" w:ascii="宋体" w:hAnsi="宋体" w:cs="宋体"/>
                <w:b/>
                <w:color w:val="auto"/>
                <w:szCs w:val="21"/>
                <w:highlight w:val="none"/>
              </w:rPr>
              <w:instrText xml:space="preserve">eq \o\ac(○,2)</w:instrText>
            </w:r>
            <w:r>
              <w:rPr>
                <w:rFonts w:ascii="宋体" w:hAnsi="宋体" w:cs="宋体"/>
                <w:b/>
                <w:color w:val="auto"/>
                <w:szCs w:val="21"/>
                <w:highlight w:val="none"/>
              </w:rPr>
              <w:fldChar w:fldCharType="end"/>
            </w:r>
            <w:r>
              <w:rPr>
                <w:rFonts w:hint="eastAsia" w:ascii="宋体" w:hAnsi="宋体" w:cs="宋体"/>
                <w:b/>
                <w:color w:val="auto"/>
                <w:szCs w:val="21"/>
                <w:highlight w:val="none"/>
              </w:rPr>
              <w:t>投标文件须装在一密封袋内，密封袋应密封，并在密封袋上注明项目编号、项目名称、投标人名称同时加盖投标人公章。</w:t>
            </w:r>
          </w:p>
        </w:tc>
      </w:tr>
      <w:tr w14:paraId="1D62F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3FD41F2">
            <w:pPr>
              <w:spacing w:line="480" w:lineRule="exact"/>
              <w:jc w:val="center"/>
              <w:rPr>
                <w:rFonts w:hint="default" w:ascii="宋体" w:eastAsia="宋体"/>
                <w:color w:val="auto"/>
                <w:szCs w:val="21"/>
                <w:highlight w:val="none"/>
                <w:lang w:val="en-US" w:eastAsia="zh-CN"/>
              </w:rPr>
            </w:pPr>
            <w:r>
              <w:rPr>
                <w:rFonts w:hint="eastAsia" w:ascii="宋体" w:hAnsi="宋体"/>
                <w:color w:val="auto"/>
                <w:szCs w:val="21"/>
                <w:highlight w:val="none"/>
                <w:lang w:val="en-US" w:eastAsia="zh-CN"/>
              </w:rPr>
              <w:t>14.2</w:t>
            </w:r>
          </w:p>
        </w:tc>
        <w:tc>
          <w:tcPr>
            <w:tcW w:w="2109" w:type="dxa"/>
            <w:tcBorders>
              <w:top w:val="single" w:color="auto" w:sz="4" w:space="0"/>
              <w:left w:val="single" w:color="auto" w:sz="4" w:space="0"/>
              <w:bottom w:val="single" w:color="auto" w:sz="4" w:space="0"/>
              <w:right w:val="single" w:color="auto" w:sz="4" w:space="0"/>
            </w:tcBorders>
            <w:vAlign w:val="center"/>
          </w:tcPr>
          <w:p w14:paraId="28402717">
            <w:pPr>
              <w:spacing w:line="420" w:lineRule="exact"/>
              <w:jc w:val="center"/>
              <w:rPr>
                <w:rFonts w:ascii="宋体"/>
                <w:color w:val="auto"/>
                <w:szCs w:val="21"/>
                <w:highlight w:val="none"/>
              </w:rPr>
            </w:pP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文件提交</w:t>
            </w:r>
          </w:p>
        </w:tc>
        <w:tc>
          <w:tcPr>
            <w:tcW w:w="5998" w:type="dxa"/>
            <w:tcBorders>
              <w:top w:val="single" w:color="auto" w:sz="4" w:space="0"/>
              <w:left w:val="single" w:color="auto" w:sz="4" w:space="0"/>
              <w:bottom w:val="single" w:color="auto" w:sz="4" w:space="0"/>
            </w:tcBorders>
            <w:vAlign w:val="center"/>
          </w:tcPr>
          <w:p w14:paraId="63BFF13C">
            <w:pPr>
              <w:pStyle w:val="22"/>
              <w:widowControl/>
              <w:spacing w:line="420" w:lineRule="exact"/>
              <w:jc w:val="both"/>
              <w:rPr>
                <w:rFonts w:ascii="宋体" w:hAnsi="宋体"/>
                <w:color w:val="auto"/>
                <w:sz w:val="21"/>
                <w:szCs w:val="21"/>
                <w:highlight w:val="none"/>
              </w:rPr>
            </w:pPr>
            <w:r>
              <w:rPr>
                <w:rFonts w:hint="eastAsia" w:ascii="宋体" w:hAnsi="宋体"/>
                <w:color w:val="auto"/>
                <w:sz w:val="21"/>
                <w:szCs w:val="21"/>
                <w:highlight w:val="none"/>
              </w:rPr>
              <w:t>1、投标截止时间：</w:t>
            </w:r>
            <w:r>
              <w:rPr>
                <w:rFonts w:hint="eastAsia" w:ascii="宋体" w:hAnsi="宋体" w:cs="宋体"/>
                <w:b/>
                <w:color w:val="auto"/>
                <w:sz w:val="22"/>
                <w:highlight w:val="none"/>
                <w:u w:val="single"/>
              </w:rPr>
              <w:t>2024年</w:t>
            </w:r>
            <w:r>
              <w:rPr>
                <w:rFonts w:hint="eastAsia" w:ascii="宋体" w:hAnsi="宋体" w:cs="宋体"/>
                <w:b/>
                <w:color w:val="auto"/>
                <w:sz w:val="22"/>
                <w:highlight w:val="none"/>
                <w:u w:val="single"/>
                <w:lang w:val="en-US" w:eastAsia="zh-CN"/>
              </w:rPr>
              <w:t>12</w:t>
            </w:r>
            <w:r>
              <w:rPr>
                <w:rFonts w:hint="eastAsia" w:ascii="宋体" w:hAnsi="宋体" w:cs="宋体"/>
                <w:b/>
                <w:color w:val="auto"/>
                <w:sz w:val="22"/>
                <w:highlight w:val="none"/>
                <w:u w:val="single"/>
              </w:rPr>
              <w:t>月</w:t>
            </w:r>
            <w:r>
              <w:rPr>
                <w:rFonts w:hint="eastAsia" w:ascii="宋体" w:hAnsi="宋体" w:cs="宋体"/>
                <w:b/>
                <w:color w:val="auto"/>
                <w:sz w:val="22"/>
                <w:highlight w:val="none"/>
                <w:u w:val="single"/>
                <w:lang w:val="en-US" w:eastAsia="zh-CN"/>
              </w:rPr>
              <w:t>11</w:t>
            </w:r>
            <w:r>
              <w:rPr>
                <w:rFonts w:hint="eastAsia" w:ascii="宋体" w:hAnsi="宋体" w:cs="宋体"/>
                <w:b/>
                <w:color w:val="auto"/>
                <w:sz w:val="22"/>
                <w:highlight w:val="none"/>
                <w:u w:val="single"/>
              </w:rPr>
              <w:t>日</w:t>
            </w:r>
            <w:r>
              <w:rPr>
                <w:rFonts w:hint="eastAsia" w:ascii="宋体" w:hAnsi="宋体" w:cs="宋体"/>
                <w:b/>
                <w:color w:val="auto"/>
                <w:sz w:val="22"/>
                <w:highlight w:val="none"/>
                <w:u w:val="single"/>
                <w:lang w:val="en-US" w:eastAsia="zh-CN"/>
              </w:rPr>
              <w:t>9</w:t>
            </w:r>
            <w:r>
              <w:rPr>
                <w:rFonts w:hint="eastAsia" w:ascii="宋体" w:hAnsi="宋体" w:cs="宋体"/>
                <w:b/>
                <w:color w:val="auto"/>
                <w:sz w:val="22"/>
                <w:highlight w:val="none"/>
                <w:u w:val="single"/>
              </w:rPr>
              <w:t>点</w:t>
            </w:r>
            <w:r>
              <w:rPr>
                <w:rFonts w:hint="eastAsia" w:ascii="宋体" w:hAnsi="宋体" w:cs="宋体"/>
                <w:b/>
                <w:color w:val="auto"/>
                <w:sz w:val="22"/>
                <w:highlight w:val="none"/>
                <w:u w:val="single"/>
                <w:lang w:val="en-US" w:eastAsia="zh-CN"/>
              </w:rPr>
              <w:t>30</w:t>
            </w:r>
            <w:r>
              <w:rPr>
                <w:rFonts w:hint="eastAsia" w:ascii="宋体" w:hAnsi="宋体" w:cs="宋体"/>
                <w:b/>
                <w:color w:val="auto"/>
                <w:sz w:val="22"/>
                <w:highlight w:val="none"/>
                <w:u w:val="single"/>
              </w:rPr>
              <w:t>分</w:t>
            </w:r>
            <w:r>
              <w:rPr>
                <w:rFonts w:hint="eastAsia" w:ascii="宋体" w:hAnsi="宋体"/>
                <w:bCs/>
                <w:color w:val="auto"/>
                <w:sz w:val="21"/>
                <w:szCs w:val="21"/>
                <w:highlight w:val="none"/>
              </w:rPr>
              <w:t>（北京时间）</w:t>
            </w:r>
          </w:p>
          <w:p w14:paraId="66883ED9">
            <w:pPr>
              <w:pStyle w:val="55"/>
              <w:spacing w:line="480" w:lineRule="atLeast"/>
              <w:ind w:right="15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2、响应文件提交方式：</w:t>
            </w:r>
          </w:p>
          <w:p w14:paraId="7D6A4699">
            <w:pPr>
              <w:pStyle w:val="22"/>
              <w:widowControl/>
              <w:spacing w:line="420" w:lineRule="exact"/>
              <w:jc w:val="both"/>
              <w:rPr>
                <w:rFonts w:hint="eastAsia" w:ascii="宋体" w:hAnsi="宋体" w:cs="宋体"/>
                <w:b/>
                <w:color w:val="auto"/>
                <w:sz w:val="22"/>
                <w:highlight w:val="none"/>
              </w:rPr>
            </w:pPr>
            <w:r>
              <w:rPr>
                <w:rFonts w:ascii="宋体" w:hAnsi="宋体" w:cs="宋体"/>
                <w:b/>
                <w:color w:val="auto"/>
                <w:sz w:val="22"/>
                <w:highlight w:val="none"/>
              </w:rPr>
              <w:t>①</w:t>
            </w:r>
            <w:r>
              <w:rPr>
                <w:rFonts w:hint="eastAsia" w:ascii="宋体" w:hAnsi="宋体" w:cs="宋体"/>
                <w:b/>
                <w:color w:val="auto"/>
                <w:sz w:val="22"/>
                <w:highlight w:val="none"/>
              </w:rPr>
              <w:t xml:space="preserve">现场提交： </w:t>
            </w:r>
          </w:p>
          <w:p w14:paraId="1E8C850A">
            <w:pPr>
              <w:pStyle w:val="22"/>
              <w:widowControl/>
              <w:spacing w:line="420" w:lineRule="exact"/>
              <w:jc w:val="both"/>
              <w:rPr>
                <w:rFonts w:hint="eastAsia" w:ascii="宋体" w:hAnsi="宋体" w:cs="宋体"/>
                <w:b/>
                <w:color w:val="auto"/>
                <w:sz w:val="22"/>
                <w:highlight w:val="none"/>
              </w:rPr>
            </w:pPr>
            <w:r>
              <w:rPr>
                <w:rFonts w:hint="eastAsia" w:ascii="宋体" w:hAnsi="宋体" w:cs="宋体"/>
                <w:b/>
                <w:color w:val="auto"/>
                <w:sz w:val="22"/>
                <w:highlight w:val="none"/>
              </w:rPr>
              <w:t>若法定代表人参加开标会议的，须提交法定代表人身份证明书；</w:t>
            </w:r>
          </w:p>
          <w:p w14:paraId="341E76B4">
            <w:pPr>
              <w:pStyle w:val="22"/>
              <w:widowControl/>
              <w:spacing w:line="420" w:lineRule="exact"/>
              <w:jc w:val="both"/>
              <w:rPr>
                <w:rFonts w:hint="eastAsia" w:ascii="宋体" w:hAnsi="宋体" w:cs="宋体"/>
                <w:b/>
                <w:color w:val="auto"/>
                <w:sz w:val="22"/>
                <w:highlight w:val="none"/>
              </w:rPr>
            </w:pPr>
            <w:r>
              <w:rPr>
                <w:rFonts w:hint="eastAsia" w:ascii="宋体" w:hAnsi="宋体" w:cs="宋体"/>
                <w:b/>
                <w:color w:val="auto"/>
                <w:sz w:val="22"/>
                <w:highlight w:val="none"/>
              </w:rPr>
              <w:t>若授权委托人参加开标会议的，须提交法定代表人授权委托书。</w:t>
            </w:r>
          </w:p>
          <w:p w14:paraId="14EA55B0">
            <w:pPr>
              <w:pStyle w:val="22"/>
              <w:widowControl/>
              <w:spacing w:line="420" w:lineRule="exact"/>
              <w:jc w:val="both"/>
              <w:rPr>
                <w:rFonts w:hint="eastAsia" w:ascii="宋体" w:hAnsi="宋体" w:cs="宋体"/>
                <w:b/>
                <w:color w:val="auto"/>
                <w:sz w:val="22"/>
                <w:highlight w:val="none"/>
              </w:rPr>
            </w:pPr>
            <w:r>
              <w:rPr>
                <w:rFonts w:hint="eastAsia" w:ascii="宋体" w:hAnsi="宋体" w:cs="宋体"/>
                <w:b/>
                <w:color w:val="auto"/>
                <w:sz w:val="22"/>
                <w:highlight w:val="none"/>
              </w:rPr>
              <w:t>②不见面方式提交：</w:t>
            </w:r>
          </w:p>
          <w:p w14:paraId="76234F89">
            <w:pPr>
              <w:pStyle w:val="22"/>
              <w:widowControl/>
              <w:spacing w:line="420" w:lineRule="exact"/>
              <w:jc w:val="both"/>
              <w:rPr>
                <w:rFonts w:hint="eastAsia" w:ascii="宋体" w:hAnsi="宋体" w:cs="宋体"/>
                <w:b/>
                <w:color w:val="auto"/>
                <w:sz w:val="22"/>
                <w:highlight w:val="none"/>
              </w:rPr>
            </w:pPr>
            <w:r>
              <w:rPr>
                <w:rFonts w:hint="eastAsia" w:ascii="宋体" w:hAnsi="宋体" w:cs="宋体"/>
                <w:b/>
                <w:color w:val="auto"/>
                <w:sz w:val="22"/>
                <w:highlight w:val="none"/>
              </w:rPr>
              <w:t>a、 邮寄地址：潜山市开发区八一大道与三合路交叉口1幢1号</w:t>
            </w:r>
          </w:p>
          <w:p w14:paraId="2D11D771">
            <w:pPr>
              <w:pStyle w:val="22"/>
              <w:widowControl/>
              <w:spacing w:line="420" w:lineRule="exact"/>
              <w:jc w:val="both"/>
              <w:rPr>
                <w:rFonts w:ascii="宋体"/>
                <w:color w:val="auto"/>
                <w:szCs w:val="21"/>
                <w:highlight w:val="none"/>
              </w:rPr>
            </w:pPr>
            <w:r>
              <w:rPr>
                <w:rFonts w:hint="eastAsia" w:ascii="宋体" w:hAnsi="宋体" w:cs="宋体"/>
                <w:b/>
                <w:color w:val="auto"/>
                <w:sz w:val="22"/>
                <w:highlight w:val="none"/>
              </w:rPr>
              <w:t>b、以本代理机构工作人员实际签收邮件时间为准。（在邮寄过程中出现任何形式的邮件丢失、损坏等一系列问题，由潜在供应商自行负责。）</w:t>
            </w:r>
          </w:p>
        </w:tc>
      </w:tr>
      <w:tr w14:paraId="631FE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733321DF">
            <w:pPr>
              <w:spacing w:line="4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29.1</w:t>
            </w:r>
          </w:p>
        </w:tc>
        <w:tc>
          <w:tcPr>
            <w:tcW w:w="2109" w:type="dxa"/>
            <w:tcBorders>
              <w:top w:val="single" w:color="auto" w:sz="4" w:space="0"/>
              <w:left w:val="single" w:color="auto" w:sz="4" w:space="0"/>
              <w:bottom w:val="single" w:color="auto" w:sz="4" w:space="0"/>
              <w:right w:val="single" w:color="auto" w:sz="4" w:space="0"/>
            </w:tcBorders>
            <w:vAlign w:val="center"/>
          </w:tcPr>
          <w:p w14:paraId="4EE5A5D2">
            <w:pPr>
              <w:spacing w:line="420" w:lineRule="exact"/>
              <w:jc w:val="center"/>
              <w:rPr>
                <w:rFonts w:ascii="宋体" w:hAnsi="宋体"/>
                <w:color w:val="auto"/>
                <w:szCs w:val="21"/>
                <w:highlight w:val="none"/>
              </w:rPr>
            </w:pPr>
            <w:r>
              <w:rPr>
                <w:rFonts w:hint="eastAsia" w:ascii="宋体" w:hAnsi="宋体"/>
                <w:color w:val="auto"/>
                <w:szCs w:val="21"/>
                <w:highlight w:val="none"/>
              </w:rPr>
              <w:t>媒介发布</w:t>
            </w:r>
          </w:p>
        </w:tc>
        <w:tc>
          <w:tcPr>
            <w:tcW w:w="5998" w:type="dxa"/>
            <w:tcBorders>
              <w:top w:val="single" w:color="auto" w:sz="4" w:space="0"/>
              <w:left w:val="single" w:color="auto" w:sz="4" w:space="0"/>
              <w:bottom w:val="single" w:color="auto" w:sz="4" w:space="0"/>
            </w:tcBorders>
            <w:vAlign w:val="center"/>
          </w:tcPr>
          <w:p w14:paraId="08F285E9">
            <w:pPr>
              <w:autoSpaceDE w:val="0"/>
              <w:autoSpaceDN w:val="0"/>
              <w:adjustRightInd w:val="0"/>
              <w:spacing w:line="380" w:lineRule="exact"/>
              <w:jc w:val="left"/>
              <w:rPr>
                <w:rFonts w:ascii="宋体" w:hAnsi="宋体"/>
                <w:color w:val="auto"/>
                <w:szCs w:val="21"/>
                <w:highlight w:val="none"/>
              </w:rPr>
            </w:pPr>
            <w:r>
              <w:rPr>
                <w:rFonts w:hint="eastAsia" w:ascii="宋体" w:hAnsi="宋体"/>
                <w:color w:val="auto"/>
                <w:szCs w:val="21"/>
                <w:highlight w:val="none"/>
              </w:rPr>
              <w:t>本次招标公告在安徽泰杰工程咨询有限公司（http://www.ahtaijie.com/）网站发布</w:t>
            </w:r>
          </w:p>
        </w:tc>
      </w:tr>
      <w:tr w14:paraId="6797E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41F8EF0">
            <w:pPr>
              <w:spacing w:line="480" w:lineRule="exact"/>
              <w:jc w:val="center"/>
              <w:rPr>
                <w:rFonts w:hint="default" w:asci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2109" w:type="dxa"/>
            <w:tcBorders>
              <w:top w:val="single" w:color="auto" w:sz="4" w:space="0"/>
              <w:left w:val="single" w:color="auto" w:sz="4" w:space="0"/>
              <w:bottom w:val="single" w:color="auto" w:sz="4" w:space="0"/>
              <w:right w:val="single" w:color="auto" w:sz="4" w:space="0"/>
            </w:tcBorders>
            <w:vAlign w:val="center"/>
          </w:tcPr>
          <w:p w14:paraId="79A88A90">
            <w:pPr>
              <w:spacing w:line="480" w:lineRule="exact"/>
              <w:jc w:val="center"/>
              <w:rPr>
                <w:rFonts w:ascii="宋体"/>
                <w:color w:val="auto"/>
                <w:szCs w:val="21"/>
                <w:highlight w:val="none"/>
              </w:rPr>
            </w:pPr>
            <w:r>
              <w:rPr>
                <w:rFonts w:hint="eastAsia" w:ascii="宋体" w:hAnsi="宋体"/>
                <w:color w:val="auto"/>
                <w:szCs w:val="21"/>
                <w:highlight w:val="none"/>
                <w:lang w:val="en-US" w:eastAsia="zh-CN"/>
              </w:rPr>
              <w:t>谈判</w:t>
            </w:r>
            <w:r>
              <w:rPr>
                <w:rFonts w:hint="eastAsia" w:ascii="宋体" w:hAnsi="宋体"/>
                <w:color w:val="auto"/>
                <w:szCs w:val="21"/>
                <w:highlight w:val="none"/>
              </w:rPr>
              <w:t>时间和地点</w:t>
            </w:r>
          </w:p>
        </w:tc>
        <w:tc>
          <w:tcPr>
            <w:tcW w:w="5998" w:type="dxa"/>
            <w:tcBorders>
              <w:top w:val="single" w:color="auto" w:sz="4" w:space="0"/>
              <w:left w:val="single" w:color="auto" w:sz="4" w:space="0"/>
              <w:bottom w:val="single" w:color="auto" w:sz="4" w:space="0"/>
            </w:tcBorders>
            <w:vAlign w:val="center"/>
          </w:tcPr>
          <w:p w14:paraId="7601FDCA">
            <w:pPr>
              <w:spacing w:line="480" w:lineRule="exact"/>
              <w:rPr>
                <w:rFonts w:hint="eastAsia" w:ascii="宋体" w:eastAsia="宋体"/>
                <w:color w:val="auto"/>
                <w:szCs w:val="21"/>
                <w:highlight w:val="none"/>
                <w:lang w:val="en-US" w:eastAsia="zh-CN"/>
              </w:rPr>
            </w:pPr>
            <w:r>
              <w:rPr>
                <w:rFonts w:hint="eastAsia" w:ascii="宋体"/>
                <w:b/>
                <w:bCs/>
                <w:color w:val="auto"/>
                <w:szCs w:val="21"/>
                <w:highlight w:val="none"/>
                <w:lang w:val="en-US" w:eastAsia="zh-CN"/>
              </w:rPr>
              <w:t>详见竞争性谈判公告（同响应文件提交截止时间）</w:t>
            </w:r>
          </w:p>
        </w:tc>
      </w:tr>
      <w:tr w14:paraId="6A21F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9370E37">
            <w:pPr>
              <w:spacing w:line="480" w:lineRule="exact"/>
              <w:jc w:val="center"/>
              <w:rPr>
                <w:rFonts w:hint="default" w:ascii="宋体" w:eastAsia="宋体"/>
                <w:color w:val="auto"/>
                <w:szCs w:val="21"/>
                <w:highlight w:val="none"/>
                <w:lang w:val="en-US" w:eastAsia="zh-CN"/>
              </w:rPr>
            </w:pPr>
            <w:r>
              <w:rPr>
                <w:rFonts w:hint="eastAsia" w:ascii="宋体" w:hAnsi="宋体"/>
                <w:color w:val="auto"/>
                <w:szCs w:val="21"/>
                <w:highlight w:val="none"/>
                <w:lang w:val="en-US" w:eastAsia="zh-CN"/>
              </w:rPr>
              <w:t>21.2</w:t>
            </w:r>
          </w:p>
        </w:tc>
        <w:tc>
          <w:tcPr>
            <w:tcW w:w="2109" w:type="dxa"/>
            <w:tcBorders>
              <w:top w:val="single" w:color="auto" w:sz="4" w:space="0"/>
              <w:left w:val="single" w:color="auto" w:sz="4" w:space="0"/>
              <w:bottom w:val="single" w:color="auto" w:sz="4" w:space="0"/>
              <w:right w:val="single" w:color="auto" w:sz="4" w:space="0"/>
            </w:tcBorders>
          </w:tcPr>
          <w:p w14:paraId="14620232">
            <w:pPr>
              <w:spacing w:line="480" w:lineRule="exact"/>
              <w:jc w:val="center"/>
              <w:rPr>
                <w:rFonts w:ascii="宋体"/>
                <w:color w:val="auto"/>
                <w:szCs w:val="21"/>
                <w:highlight w:val="none"/>
              </w:rPr>
            </w:pPr>
            <w:r>
              <w:rPr>
                <w:rFonts w:hint="eastAsia" w:ascii="宋体" w:hAnsi="宋体"/>
                <w:color w:val="auto"/>
                <w:szCs w:val="21"/>
                <w:highlight w:val="none"/>
              </w:rPr>
              <w:t>评审方法</w:t>
            </w:r>
          </w:p>
        </w:tc>
        <w:tc>
          <w:tcPr>
            <w:tcW w:w="5998" w:type="dxa"/>
            <w:tcBorders>
              <w:top w:val="single" w:color="auto" w:sz="4" w:space="0"/>
              <w:left w:val="single" w:color="auto" w:sz="4" w:space="0"/>
              <w:bottom w:val="single" w:color="auto" w:sz="4" w:space="0"/>
            </w:tcBorders>
            <w:vAlign w:val="center"/>
          </w:tcPr>
          <w:p w14:paraId="7C6CD4D2">
            <w:pPr>
              <w:spacing w:line="480" w:lineRule="exact"/>
              <w:rPr>
                <w:rFonts w:hint="eastAsia" w:ascii="宋体" w:eastAsia="宋体"/>
                <w:color w:val="auto"/>
                <w:szCs w:val="21"/>
                <w:highlight w:val="none"/>
                <w:lang w:eastAsia="zh-CN"/>
              </w:rPr>
            </w:pPr>
            <w:r>
              <w:rPr>
                <w:rFonts w:hint="eastAsia" w:ascii="宋体" w:hAnsi="宋体"/>
                <w:color w:val="auto"/>
                <w:szCs w:val="21"/>
                <w:highlight w:val="none"/>
                <w:lang w:val="en-US" w:eastAsia="zh-CN"/>
              </w:rPr>
              <w:t>最低评标价法</w:t>
            </w:r>
          </w:p>
        </w:tc>
      </w:tr>
      <w:tr w14:paraId="45CF3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4BB255A">
            <w:pPr>
              <w:spacing w:line="48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r>
              <w:rPr>
                <w:rFonts w:hint="default" w:ascii="宋体" w:hAnsi="宋体"/>
                <w:color w:val="auto"/>
                <w:szCs w:val="21"/>
                <w:highlight w:val="none"/>
                <w:lang w:val="en-US" w:eastAsia="zh-CN"/>
              </w:rPr>
              <w:t>4</w:t>
            </w:r>
          </w:p>
        </w:tc>
        <w:tc>
          <w:tcPr>
            <w:tcW w:w="2109" w:type="dxa"/>
            <w:tcBorders>
              <w:top w:val="single" w:color="auto" w:sz="4" w:space="0"/>
              <w:left w:val="single" w:color="auto" w:sz="4" w:space="0"/>
              <w:bottom w:val="single" w:color="auto" w:sz="4" w:space="0"/>
              <w:right w:val="single" w:color="auto" w:sz="4" w:space="0"/>
            </w:tcBorders>
            <w:vAlign w:val="center"/>
          </w:tcPr>
          <w:p w14:paraId="1E90BC4D">
            <w:pPr>
              <w:spacing w:line="480" w:lineRule="exact"/>
              <w:jc w:val="center"/>
              <w:rPr>
                <w:rFonts w:ascii="宋体" w:hAnsi="宋体"/>
                <w:color w:val="auto"/>
                <w:szCs w:val="21"/>
                <w:highlight w:val="none"/>
              </w:rPr>
            </w:pPr>
            <w:r>
              <w:rPr>
                <w:rFonts w:hint="eastAsia" w:ascii="宋体" w:hAnsi="宋体"/>
                <w:color w:val="auto"/>
                <w:szCs w:val="21"/>
                <w:highlight w:val="none"/>
              </w:rPr>
              <w:t>响应</w:t>
            </w:r>
            <w:r>
              <w:rPr>
                <w:rFonts w:hint="eastAsia" w:ascii="宋体" w:hAnsi="宋体"/>
                <w:color w:val="auto"/>
                <w:szCs w:val="21"/>
                <w:highlight w:val="none"/>
                <w:lang w:val="en-US" w:eastAsia="zh-CN"/>
              </w:rPr>
              <w:t>最后</w:t>
            </w:r>
            <w:r>
              <w:rPr>
                <w:rFonts w:hint="eastAsia" w:ascii="宋体" w:hAnsi="宋体"/>
                <w:color w:val="auto"/>
                <w:szCs w:val="21"/>
                <w:highlight w:val="none"/>
              </w:rPr>
              <w:t>报价扣除</w:t>
            </w:r>
            <w:r>
              <w:rPr>
                <w:rFonts w:hint="eastAsia" w:ascii="宋体" w:hAnsi="宋体"/>
                <w:i w:val="0"/>
                <w:iCs w:val="0"/>
                <w:color w:val="auto"/>
                <w:szCs w:val="21"/>
                <w:highlight w:val="none"/>
              </w:rPr>
              <w:t>（非专门面向中小企业采购项目适用）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6B80F63A">
            <w:pPr>
              <w:spacing w:line="420" w:lineRule="exact"/>
              <w:jc w:val="left"/>
              <w:rPr>
                <w:rFonts w:ascii="宋体" w:hAnsi="宋体"/>
                <w:color w:val="auto"/>
                <w:szCs w:val="21"/>
                <w:highlight w:val="none"/>
              </w:rPr>
            </w:pPr>
            <w:r>
              <w:rPr>
                <w:rFonts w:hint="eastAsia" w:ascii="宋体" w:hAnsi="宋体"/>
                <w:color w:val="auto"/>
                <w:szCs w:val="21"/>
                <w:highlight w:val="none"/>
              </w:rPr>
              <w:t xml:space="preserve">（1）小型和微型企业价格扣除：10 %。 </w:t>
            </w:r>
          </w:p>
          <w:p w14:paraId="716C1805">
            <w:pPr>
              <w:spacing w:line="420" w:lineRule="exact"/>
              <w:jc w:val="left"/>
              <w:rPr>
                <w:rFonts w:ascii="宋体" w:hAnsi="宋体"/>
                <w:color w:val="auto"/>
                <w:szCs w:val="21"/>
                <w:highlight w:val="none"/>
              </w:rPr>
            </w:pPr>
            <w:r>
              <w:rPr>
                <w:rFonts w:hint="eastAsia" w:ascii="宋体" w:hAnsi="宋体"/>
                <w:color w:val="auto"/>
                <w:szCs w:val="21"/>
                <w:highlight w:val="none"/>
              </w:rPr>
              <w:t>（2）监狱企业价格扣除:同小型和微型企业。</w:t>
            </w:r>
          </w:p>
          <w:p w14:paraId="0745740C">
            <w:pPr>
              <w:spacing w:line="42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）残疾人福利性单位价格扣除：同小型和微型企业。</w:t>
            </w:r>
          </w:p>
          <w:p w14:paraId="136941C3">
            <w:pPr>
              <w:spacing w:line="42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）符合条件的联合体价格扣除:</w:t>
            </w:r>
            <w:r>
              <w:rPr>
                <w:rFonts w:hint="eastAsia" w:ascii="宋体" w:hAnsi="宋体"/>
                <w:strike w:val="0"/>
                <w:dstrike w:val="0"/>
                <w:color w:val="auto"/>
                <w:sz w:val="21"/>
                <w:szCs w:val="21"/>
                <w:highlight w:val="none"/>
                <w:lang w:val="en-US" w:eastAsia="zh-CN"/>
              </w:rPr>
              <w:t>4%</w:t>
            </w:r>
            <w:r>
              <w:rPr>
                <w:rFonts w:hint="eastAsia" w:ascii="宋体" w:hAnsi="宋体"/>
                <w:strike w:val="0"/>
                <w:dstrike w:val="0"/>
                <w:color w:val="auto"/>
                <w:sz w:val="21"/>
                <w:szCs w:val="21"/>
                <w:highlight w:val="none"/>
              </w:rPr>
              <w:t>（本项目不采用）</w:t>
            </w:r>
            <w:r>
              <w:rPr>
                <w:rFonts w:hint="eastAsia" w:ascii="宋体" w:hAnsi="宋体"/>
                <w:color w:val="auto"/>
                <w:szCs w:val="21"/>
                <w:highlight w:val="none"/>
              </w:rPr>
              <w:t>。</w:t>
            </w:r>
          </w:p>
          <w:p w14:paraId="0567CE75">
            <w:pPr>
              <w:spacing w:line="42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）符合条件的向小微企业分包的大中型企业价格扣除:</w:t>
            </w:r>
            <w:r>
              <w:rPr>
                <w:rFonts w:hint="eastAsia" w:ascii="宋体" w:hAnsi="宋体"/>
                <w:strike w:val="0"/>
                <w:dstrike w:val="0"/>
                <w:color w:val="auto"/>
                <w:sz w:val="21"/>
                <w:szCs w:val="21"/>
                <w:highlight w:val="none"/>
                <w:lang w:val="en-US" w:eastAsia="zh-CN"/>
              </w:rPr>
              <w:t>4%</w:t>
            </w:r>
            <w:r>
              <w:rPr>
                <w:rFonts w:hint="eastAsia" w:ascii="宋体" w:hAnsi="宋体"/>
                <w:strike w:val="0"/>
                <w:dstrike w:val="0"/>
                <w:color w:val="auto"/>
                <w:sz w:val="21"/>
                <w:szCs w:val="21"/>
                <w:highlight w:val="none"/>
              </w:rPr>
              <w:t>（本项目不采用）</w:t>
            </w:r>
            <w:r>
              <w:rPr>
                <w:rFonts w:hint="eastAsia" w:ascii="宋体" w:hAnsi="宋体"/>
                <w:color w:val="auto"/>
                <w:szCs w:val="21"/>
                <w:highlight w:val="none"/>
              </w:rPr>
              <w:t>。</w:t>
            </w:r>
          </w:p>
        </w:tc>
      </w:tr>
      <w:tr w14:paraId="1339E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C82062E">
            <w:pPr>
              <w:spacing w:line="48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26.1</w:t>
            </w:r>
          </w:p>
        </w:tc>
        <w:tc>
          <w:tcPr>
            <w:tcW w:w="2109" w:type="dxa"/>
            <w:tcBorders>
              <w:top w:val="single" w:color="auto" w:sz="4" w:space="0"/>
              <w:left w:val="single" w:color="auto" w:sz="4" w:space="0"/>
              <w:bottom w:val="single" w:color="auto" w:sz="4" w:space="0"/>
              <w:right w:val="single" w:color="auto" w:sz="4" w:space="0"/>
            </w:tcBorders>
            <w:vAlign w:val="center"/>
          </w:tcPr>
          <w:p w14:paraId="5F54E9C0">
            <w:pPr>
              <w:spacing w:line="42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确定成交候选供应商和成交供应商 </w:t>
            </w:r>
          </w:p>
        </w:tc>
        <w:tc>
          <w:tcPr>
            <w:tcW w:w="5998" w:type="dxa"/>
            <w:tcBorders>
              <w:top w:val="single" w:color="auto" w:sz="4" w:space="0"/>
              <w:left w:val="single" w:color="auto" w:sz="4" w:space="0"/>
              <w:bottom w:val="single" w:color="auto" w:sz="4" w:space="0"/>
              <w:right w:val="single" w:color="auto" w:sz="4" w:space="0"/>
            </w:tcBorders>
            <w:vAlign w:val="center"/>
          </w:tcPr>
          <w:p w14:paraId="59E1A7C4">
            <w:pPr>
              <w:spacing w:line="42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谈判小组推荐成交候选供应商的数量：</w:t>
            </w:r>
            <w:r>
              <w:rPr>
                <w:rFonts w:hint="eastAsia" w:ascii="宋体" w:hAnsi="宋体"/>
                <w:color w:val="auto"/>
                <w:szCs w:val="21"/>
                <w:highlight w:val="none"/>
                <w:u w:val="none"/>
                <w:lang w:val="en-US" w:eastAsia="zh-CN"/>
              </w:rPr>
              <w:t>3</w:t>
            </w:r>
            <w:r>
              <w:rPr>
                <w:rFonts w:hint="eastAsia" w:ascii="宋体" w:hAnsi="宋体"/>
                <w:color w:val="auto"/>
                <w:szCs w:val="21"/>
                <w:highlight w:val="none"/>
                <w:lang w:val="en-US" w:eastAsia="zh-CN"/>
              </w:rPr>
              <w:t>家</w:t>
            </w:r>
          </w:p>
          <w:p w14:paraId="52455D51">
            <w:pPr>
              <w:spacing w:line="42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确定成交供应商： </w:t>
            </w:r>
          </w:p>
          <w:p w14:paraId="14200286">
            <w:pPr>
              <w:spacing w:line="420" w:lineRule="exact"/>
              <w:jc w:val="left"/>
              <w:rPr>
                <w:rFonts w:hint="eastAsia" w:ascii="宋体" w:hAnsi="宋体"/>
                <w:color w:val="auto"/>
                <w:szCs w:val="21"/>
                <w:highlight w:val="none"/>
              </w:rPr>
            </w:pPr>
            <w:r>
              <w:rPr>
                <w:rFonts w:ascii="宋体" w:hAnsi="宋体" w:eastAsia="宋体" w:cs="宋体"/>
                <w:color w:val="auto"/>
                <w:sz w:val="21"/>
                <w:szCs w:val="21"/>
                <w:highlight w:val="none"/>
              </w:rPr>
              <w:t>□</w:t>
            </w:r>
            <w:r>
              <w:rPr>
                <w:rFonts w:hint="eastAsia" w:ascii="宋体" w:hAnsi="宋体"/>
                <w:color w:val="auto"/>
                <w:szCs w:val="21"/>
                <w:highlight w:val="none"/>
                <w:lang w:val="en-US" w:eastAsia="zh-CN"/>
              </w:rPr>
              <w:t xml:space="preserve">采购人委托谈判小组确定 </w:t>
            </w:r>
          </w:p>
          <w:p w14:paraId="7007220A">
            <w:pPr>
              <w:keepNext w:val="0"/>
              <w:keepLines w:val="0"/>
              <w:widowControl/>
              <w:suppressLineNumbers w:val="0"/>
              <w:jc w:val="left"/>
              <w:rPr>
                <w:rFonts w:hint="eastAsia" w:ascii="宋体" w:hAnsi="宋体"/>
                <w:color w:val="auto"/>
                <w:szCs w:val="21"/>
                <w:highlight w:val="none"/>
              </w:rPr>
            </w:pPr>
            <w:r>
              <w:rPr>
                <w:rFonts w:ascii="宋体" w:hAnsi="宋体" w:eastAsia="宋体" w:cs="宋体"/>
                <w:color w:val="auto"/>
                <w:sz w:val="21"/>
                <w:szCs w:val="21"/>
                <w:highlight w:val="none"/>
              </w:rPr>
              <w:t>□</w:t>
            </w:r>
            <w:r>
              <w:rPr>
                <w:rFonts w:hint="eastAsia" w:ascii="宋体" w:hAnsi="宋体"/>
                <w:color w:val="auto"/>
                <w:szCs w:val="21"/>
                <w:highlight w:val="none"/>
                <w:lang w:val="en-US" w:eastAsia="zh-CN"/>
              </w:rPr>
              <w:t>采购人确定</w:t>
            </w:r>
          </w:p>
        </w:tc>
      </w:tr>
      <w:tr w14:paraId="6D1D7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F74A205">
            <w:pPr>
              <w:spacing w:line="4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30.1</w:t>
            </w:r>
          </w:p>
        </w:tc>
        <w:tc>
          <w:tcPr>
            <w:tcW w:w="2109" w:type="dxa"/>
            <w:tcBorders>
              <w:top w:val="single" w:color="auto" w:sz="4" w:space="0"/>
              <w:left w:val="single" w:color="auto" w:sz="4" w:space="0"/>
              <w:bottom w:val="single" w:color="auto" w:sz="4" w:space="0"/>
              <w:right w:val="single" w:color="auto" w:sz="4" w:space="0"/>
            </w:tcBorders>
            <w:vAlign w:val="center"/>
          </w:tcPr>
          <w:p w14:paraId="38175562">
            <w:pPr>
              <w:spacing w:line="420" w:lineRule="exact"/>
              <w:rPr>
                <w:rFonts w:ascii="宋体" w:hAnsi="宋体"/>
                <w:color w:val="auto"/>
                <w:szCs w:val="21"/>
                <w:highlight w:val="none"/>
              </w:rPr>
            </w:pPr>
            <w:r>
              <w:rPr>
                <w:rFonts w:hint="eastAsia" w:ascii="宋体" w:hAnsi="宋体"/>
                <w:color w:val="auto"/>
                <w:szCs w:val="21"/>
                <w:highlight w:val="none"/>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7DE1EDAC">
            <w:pPr>
              <w:spacing w:line="420" w:lineRule="exact"/>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 xml:space="preserve">书面   </w:t>
            </w:r>
            <w:r>
              <w:rPr>
                <w:color w:val="auto"/>
                <w:highlight w:val="none"/>
              </w:rPr>
              <w:t>□</w:t>
            </w:r>
            <w:r>
              <w:rPr>
                <w:rFonts w:hint="eastAsia"/>
                <w:color w:val="auto"/>
                <w:highlight w:val="none"/>
                <w:lang w:val="en-US" w:eastAsia="zh-CN"/>
              </w:rPr>
              <w:t xml:space="preserve">数据电文 </w:t>
            </w:r>
          </w:p>
          <w:p w14:paraId="5AA1F20F">
            <w:pPr>
              <w:spacing w:line="420" w:lineRule="exact"/>
              <w:rPr>
                <w:color w:val="auto"/>
                <w:highlight w:val="none"/>
              </w:rPr>
            </w:pPr>
            <w:r>
              <w:rPr>
                <w:rFonts w:hint="eastAsia"/>
                <w:color w:val="auto"/>
                <w:highlight w:val="none"/>
                <w:lang w:val="en-US" w:eastAsia="zh-CN"/>
              </w:rPr>
              <w:t>特别提醒：本项目发布成交结果公告的同时，通过电子交易系统向成交人发出成交通知书。成交通知书发出视为已送达，供应商应主动登录电子交易系统查询，采购代理机构不承担响应人未及时关注相关信息引发的相关责任。</w:t>
            </w:r>
          </w:p>
        </w:tc>
      </w:tr>
      <w:tr w14:paraId="399D1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7658E3FB">
            <w:pPr>
              <w:spacing w:line="42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29.2</w:t>
            </w:r>
          </w:p>
        </w:tc>
        <w:tc>
          <w:tcPr>
            <w:tcW w:w="2109" w:type="dxa"/>
            <w:tcBorders>
              <w:top w:val="single" w:color="auto" w:sz="4" w:space="0"/>
              <w:left w:val="single" w:color="auto" w:sz="4" w:space="0"/>
              <w:bottom w:val="single" w:color="auto" w:sz="4" w:space="0"/>
              <w:right w:val="single" w:color="auto" w:sz="4" w:space="0"/>
            </w:tcBorders>
            <w:vAlign w:val="center"/>
          </w:tcPr>
          <w:p w14:paraId="03ABD719">
            <w:pPr>
              <w:spacing w:line="420" w:lineRule="exact"/>
              <w:jc w:val="center"/>
              <w:rPr>
                <w:rFonts w:hint="eastAsia" w:ascii="宋体" w:hAnsi="宋体"/>
                <w:color w:val="auto"/>
                <w:szCs w:val="21"/>
                <w:highlight w:val="none"/>
              </w:rPr>
            </w:pPr>
            <w:r>
              <w:rPr>
                <w:rFonts w:hint="eastAsia" w:ascii="宋体" w:hAnsi="宋体"/>
                <w:color w:val="auto"/>
                <w:szCs w:val="21"/>
                <w:highlight w:val="none"/>
              </w:rPr>
              <w:t>随成交</w:t>
            </w:r>
            <w:r>
              <w:rPr>
                <w:rFonts w:hint="eastAsia" w:ascii="宋体" w:hAnsi="宋体"/>
                <w:color w:val="auto"/>
                <w:szCs w:val="21"/>
                <w:highlight w:val="none"/>
                <w:lang w:eastAsia="zh-CN"/>
              </w:rPr>
              <w:t>结果</w:t>
            </w:r>
            <w:r>
              <w:rPr>
                <w:rFonts w:hint="eastAsia" w:ascii="宋体" w:hAnsi="宋体"/>
                <w:color w:val="auto"/>
                <w:szCs w:val="21"/>
                <w:highlight w:val="none"/>
              </w:rPr>
              <w:t>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0E49889C">
            <w:pPr>
              <w:spacing w:line="420" w:lineRule="exact"/>
              <w:rPr>
                <w:rFonts w:hint="eastAsia" w:ascii="宋体" w:hAnsi="宋体"/>
                <w:strike w:val="0"/>
                <w:dstrike w:val="0"/>
                <w:color w:val="auto"/>
                <w:sz w:val="21"/>
                <w:szCs w:val="21"/>
                <w:highlight w:val="none"/>
                <w:lang w:val="en-US" w:eastAsia="zh-CN"/>
              </w:rPr>
            </w:pPr>
            <w:r>
              <w:rPr>
                <w:rFonts w:hint="eastAsia" w:ascii="宋体" w:hAnsi="宋体"/>
                <w:strike w:val="0"/>
                <w:dstrike w:val="0"/>
                <w:color w:val="auto"/>
                <w:sz w:val="21"/>
                <w:szCs w:val="21"/>
                <w:highlight w:val="none"/>
                <w:lang w:val="en-US" w:eastAsia="zh-CN"/>
              </w:rPr>
              <w:t>（1）中小企业声明函；（如有）</w:t>
            </w:r>
          </w:p>
          <w:p w14:paraId="0AB35EDF">
            <w:pPr>
              <w:spacing w:line="420" w:lineRule="exact"/>
              <w:rPr>
                <w:rFonts w:hint="eastAsia" w:ascii="宋体" w:hAnsi="宋体"/>
                <w:strike w:val="0"/>
                <w:dstrike w:val="0"/>
                <w:color w:val="auto"/>
                <w:sz w:val="21"/>
                <w:szCs w:val="21"/>
                <w:highlight w:val="none"/>
                <w:lang w:val="en-US" w:eastAsia="zh-CN"/>
              </w:rPr>
            </w:pPr>
            <w:r>
              <w:rPr>
                <w:rFonts w:hint="eastAsia" w:ascii="宋体" w:hAnsi="宋体"/>
                <w:strike w:val="0"/>
                <w:dstrike w:val="0"/>
                <w:color w:val="auto"/>
                <w:sz w:val="21"/>
                <w:szCs w:val="21"/>
                <w:highlight w:val="none"/>
                <w:lang w:val="en-US" w:eastAsia="zh-CN"/>
              </w:rPr>
              <w:t>（2）残疾人福利性单位声明函；（如有）</w:t>
            </w:r>
          </w:p>
          <w:p w14:paraId="1207C039">
            <w:pPr>
              <w:pStyle w:val="8"/>
              <w:rPr>
                <w:rFonts w:hint="eastAsia" w:ascii="宋体" w:hAnsi="宋体" w:eastAsia="宋体" w:cs="Times New Roman"/>
                <w:b w:val="0"/>
                <w:strike w:val="0"/>
                <w:dstrike w:val="0"/>
                <w:color w:val="auto"/>
                <w:kern w:val="2"/>
                <w:sz w:val="21"/>
                <w:szCs w:val="21"/>
                <w:highlight w:val="none"/>
                <w:shd w:val="clear"/>
                <w:lang w:val="en-US" w:eastAsia="zh-CN" w:bidi="ar-SA"/>
              </w:rPr>
            </w:pPr>
            <w:r>
              <w:rPr>
                <w:rFonts w:hint="eastAsia" w:cs="Times New Roman"/>
                <w:b w:val="0"/>
                <w:strike w:val="0"/>
                <w:dstrike w:val="0"/>
                <w:color w:val="auto"/>
                <w:kern w:val="2"/>
                <w:sz w:val="21"/>
                <w:szCs w:val="21"/>
                <w:highlight w:val="none"/>
                <w:shd w:val="clear"/>
                <w:lang w:val="en-US" w:eastAsia="zh-CN" w:bidi="ar-SA"/>
              </w:rPr>
              <w:t>（3</w:t>
            </w:r>
            <w:r>
              <w:rPr>
                <w:rFonts w:hint="eastAsia" w:ascii="宋体" w:hAnsi="宋体" w:eastAsia="宋体" w:cs="Times New Roman"/>
                <w:b w:val="0"/>
                <w:strike w:val="0"/>
                <w:dstrike w:val="0"/>
                <w:color w:val="auto"/>
                <w:kern w:val="2"/>
                <w:sz w:val="21"/>
                <w:szCs w:val="21"/>
                <w:highlight w:val="none"/>
                <w:shd w:val="clear"/>
                <w:lang w:val="en-US" w:eastAsia="zh-CN" w:bidi="ar-SA"/>
              </w:rPr>
              <w:t>）</w:t>
            </w:r>
            <w:r>
              <w:rPr>
                <w:rFonts w:hint="eastAsia" w:cs="Times New Roman"/>
                <w:b w:val="0"/>
                <w:strike w:val="0"/>
                <w:dstrike w:val="0"/>
                <w:color w:val="auto"/>
                <w:kern w:val="2"/>
                <w:sz w:val="21"/>
                <w:szCs w:val="21"/>
                <w:highlight w:val="none"/>
                <w:shd w:val="clear"/>
                <w:lang w:val="en-US" w:eastAsia="zh-CN" w:bidi="ar-SA"/>
              </w:rPr>
              <w:t>业绩、</w:t>
            </w:r>
            <w:r>
              <w:rPr>
                <w:rFonts w:hint="eastAsia" w:ascii="宋体" w:hAnsi="宋体" w:eastAsia="宋体" w:cs="Times New Roman"/>
                <w:b w:val="0"/>
                <w:strike w:val="0"/>
                <w:dstrike w:val="0"/>
                <w:color w:val="auto"/>
                <w:kern w:val="2"/>
                <w:sz w:val="21"/>
                <w:szCs w:val="21"/>
                <w:highlight w:val="none"/>
                <w:shd w:val="clear"/>
                <w:lang w:val="en-US" w:eastAsia="zh-CN" w:bidi="ar-SA"/>
              </w:rPr>
              <w:t>奖项、证书</w:t>
            </w:r>
            <w:r>
              <w:rPr>
                <w:rFonts w:hint="eastAsia" w:cs="Times New Roman"/>
                <w:b w:val="0"/>
                <w:strike w:val="0"/>
                <w:dstrike w:val="0"/>
                <w:color w:val="auto"/>
                <w:kern w:val="2"/>
                <w:sz w:val="21"/>
                <w:szCs w:val="21"/>
                <w:highlight w:val="none"/>
                <w:shd w:val="clear"/>
                <w:lang w:val="en-US" w:eastAsia="zh-CN" w:bidi="ar-SA"/>
              </w:rPr>
              <w:t>等</w:t>
            </w:r>
            <w:r>
              <w:rPr>
                <w:rFonts w:hint="eastAsia" w:ascii="宋体" w:hAnsi="宋体" w:eastAsia="宋体" w:cs="Times New Roman"/>
                <w:b w:val="0"/>
                <w:strike w:val="0"/>
                <w:dstrike w:val="0"/>
                <w:color w:val="auto"/>
                <w:kern w:val="2"/>
                <w:sz w:val="21"/>
                <w:szCs w:val="21"/>
                <w:highlight w:val="none"/>
                <w:shd w:val="clear"/>
                <w:lang w:val="en-US" w:eastAsia="zh-CN" w:bidi="ar-SA"/>
              </w:rPr>
              <w:t>有关证明资料；（如有）</w:t>
            </w:r>
          </w:p>
          <w:p w14:paraId="656AD48C">
            <w:pPr>
              <w:spacing w:line="420" w:lineRule="exact"/>
              <w:rPr>
                <w:rFonts w:hint="eastAsia"/>
                <w:color w:val="auto"/>
                <w:highlight w:val="none"/>
                <w:lang w:val="en-US" w:eastAsia="zh-CN"/>
              </w:rPr>
            </w:pPr>
            <w:r>
              <w:rPr>
                <w:rFonts w:hint="eastAsia" w:ascii="宋体" w:hAnsi="宋体"/>
                <w:strike w:val="0"/>
                <w:dstrike w:val="0"/>
                <w:color w:val="auto"/>
                <w:sz w:val="21"/>
                <w:szCs w:val="21"/>
                <w:highlight w:val="none"/>
                <w:lang w:val="en-US" w:eastAsia="zh-CN"/>
              </w:rPr>
              <w:t>（4）谈判文件中规定进行公示的其他内容。（如有）</w:t>
            </w:r>
          </w:p>
        </w:tc>
      </w:tr>
      <w:tr w14:paraId="51510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vMerge w:val="restart"/>
            <w:tcBorders>
              <w:top w:val="single" w:color="auto" w:sz="4" w:space="0"/>
              <w:right w:val="single" w:color="auto" w:sz="4" w:space="0"/>
            </w:tcBorders>
            <w:vAlign w:val="center"/>
          </w:tcPr>
          <w:p w14:paraId="5B2FADB6">
            <w:pPr>
              <w:spacing w:line="480" w:lineRule="exact"/>
              <w:jc w:val="center"/>
              <w:rPr>
                <w:rFonts w:hint="eastAsia" w:ascii="宋体" w:hAnsi="宋体"/>
                <w:color w:val="auto"/>
                <w:szCs w:val="21"/>
                <w:highlight w:val="none"/>
                <w:lang w:val="en-US" w:eastAsia="zh-CN"/>
              </w:rPr>
            </w:pPr>
          </w:p>
          <w:p w14:paraId="08BD8937">
            <w:pPr>
              <w:spacing w:line="480" w:lineRule="exact"/>
              <w:jc w:val="center"/>
              <w:rPr>
                <w:rFonts w:hint="eastAsia" w:ascii="宋体" w:hAnsi="宋体"/>
                <w:color w:val="auto"/>
                <w:szCs w:val="21"/>
                <w:highlight w:val="none"/>
                <w:lang w:val="en-US" w:eastAsia="zh-CN"/>
              </w:rPr>
            </w:pPr>
          </w:p>
          <w:p w14:paraId="28C9D2FE">
            <w:pPr>
              <w:spacing w:line="480" w:lineRule="exact"/>
              <w:jc w:val="center"/>
              <w:rPr>
                <w:rFonts w:hint="eastAsia" w:ascii="宋体" w:hAnsi="宋体"/>
                <w:color w:val="auto"/>
                <w:szCs w:val="21"/>
                <w:highlight w:val="none"/>
                <w:lang w:val="en-US" w:eastAsia="zh-CN"/>
              </w:rPr>
            </w:pPr>
          </w:p>
          <w:p w14:paraId="1E7A7857">
            <w:pPr>
              <w:spacing w:line="480" w:lineRule="exact"/>
              <w:jc w:val="center"/>
              <w:rPr>
                <w:rFonts w:hint="default" w:ascii="宋体" w:eastAsia="宋体"/>
                <w:color w:val="auto"/>
                <w:szCs w:val="21"/>
                <w:highlight w:val="none"/>
                <w:lang w:val="en-US" w:eastAsia="zh-CN"/>
              </w:rPr>
            </w:pPr>
            <w:r>
              <w:rPr>
                <w:rFonts w:hint="eastAsia" w:ascii="宋体" w:hAnsi="宋体"/>
                <w:color w:val="auto"/>
                <w:szCs w:val="21"/>
                <w:highlight w:val="none"/>
                <w:lang w:val="en-US" w:eastAsia="zh-CN"/>
              </w:rPr>
              <w:t>32</w:t>
            </w:r>
          </w:p>
        </w:tc>
        <w:tc>
          <w:tcPr>
            <w:tcW w:w="2109" w:type="dxa"/>
            <w:tcBorders>
              <w:top w:val="single" w:color="auto" w:sz="4" w:space="0"/>
              <w:left w:val="single" w:color="auto" w:sz="4" w:space="0"/>
              <w:bottom w:val="single" w:color="auto" w:sz="4" w:space="0"/>
              <w:right w:val="single" w:color="auto" w:sz="4" w:space="0"/>
            </w:tcBorders>
            <w:vAlign w:val="center"/>
          </w:tcPr>
          <w:p w14:paraId="4D611761">
            <w:pPr>
              <w:spacing w:line="480" w:lineRule="exact"/>
              <w:jc w:val="center"/>
              <w:rPr>
                <w:rFonts w:hint="eastAsia" w:ascii="宋体" w:hAnsi="宋体"/>
                <w:strike w:val="0"/>
                <w:dstrike w:val="0"/>
                <w:color w:val="auto"/>
                <w:szCs w:val="21"/>
                <w:highlight w:val="none"/>
              </w:rPr>
            </w:pPr>
            <w:r>
              <w:rPr>
                <w:rFonts w:hint="eastAsia" w:ascii="宋体" w:hAnsi="宋体"/>
                <w:strike w:val="0"/>
                <w:dstrike w:val="0"/>
                <w:color w:val="auto"/>
                <w:szCs w:val="21"/>
                <w:highlight w:val="none"/>
                <w:lang w:val="en-US" w:eastAsia="zh-CN"/>
              </w:rPr>
              <w:t>谈判</w:t>
            </w:r>
            <w:r>
              <w:rPr>
                <w:rFonts w:hint="eastAsia" w:ascii="宋体" w:hAnsi="宋体"/>
                <w:strike w:val="0"/>
                <w:dstrike w:val="0"/>
                <w:color w:val="auto"/>
                <w:szCs w:val="21"/>
                <w:highlight w:val="none"/>
              </w:rPr>
              <w:t>保证金</w:t>
            </w:r>
          </w:p>
        </w:tc>
        <w:tc>
          <w:tcPr>
            <w:tcW w:w="5998" w:type="dxa"/>
            <w:tcBorders>
              <w:top w:val="single" w:color="auto" w:sz="4" w:space="0"/>
              <w:left w:val="single" w:color="auto" w:sz="4" w:space="0"/>
              <w:bottom w:val="single" w:color="auto" w:sz="4" w:space="0"/>
            </w:tcBorders>
            <w:vAlign w:val="center"/>
          </w:tcPr>
          <w:p w14:paraId="665047C9">
            <w:pPr>
              <w:spacing w:line="420" w:lineRule="exact"/>
              <w:rPr>
                <w:rFonts w:hint="eastAsia" w:ascii="宋体" w:hAnsi="宋体"/>
                <w:strike w:val="0"/>
                <w:dstrike w:val="0"/>
                <w:color w:val="auto"/>
                <w:szCs w:val="21"/>
                <w:highlight w:val="none"/>
              </w:rPr>
            </w:pPr>
            <w:r>
              <w:rPr>
                <w:rFonts w:hint="eastAsia" w:ascii="宋体"/>
                <w:strike w:val="0"/>
                <w:dstrike w:val="0"/>
                <w:color w:val="auto"/>
                <w:szCs w:val="21"/>
                <w:highlight w:val="none"/>
              </w:rPr>
              <w:t>本项目免收</w:t>
            </w:r>
          </w:p>
        </w:tc>
      </w:tr>
      <w:tr w14:paraId="3A6FD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vMerge w:val="continue"/>
            <w:tcBorders>
              <w:bottom w:val="single" w:color="auto" w:sz="4" w:space="0"/>
              <w:right w:val="single" w:color="auto" w:sz="4" w:space="0"/>
            </w:tcBorders>
            <w:vAlign w:val="center"/>
          </w:tcPr>
          <w:p w14:paraId="0809AA22">
            <w:pPr>
              <w:spacing w:line="480" w:lineRule="exact"/>
              <w:jc w:val="center"/>
              <w:rPr>
                <w:rFonts w:hint="default" w:ascii="宋体" w:eastAsia="宋体"/>
                <w:color w:val="auto"/>
                <w:szCs w:val="21"/>
                <w:highlight w:val="none"/>
                <w:lang w:val="en-US" w:eastAsia="zh-CN"/>
              </w:rPr>
            </w:pPr>
          </w:p>
        </w:tc>
        <w:tc>
          <w:tcPr>
            <w:tcW w:w="2109" w:type="dxa"/>
            <w:tcBorders>
              <w:top w:val="single" w:color="auto" w:sz="4" w:space="0"/>
              <w:left w:val="single" w:color="auto" w:sz="4" w:space="0"/>
              <w:bottom w:val="single" w:color="auto" w:sz="4" w:space="0"/>
              <w:right w:val="single" w:color="auto" w:sz="4" w:space="0"/>
            </w:tcBorders>
            <w:vAlign w:val="center"/>
          </w:tcPr>
          <w:p w14:paraId="2B4274E6">
            <w:pPr>
              <w:spacing w:line="480" w:lineRule="exact"/>
              <w:jc w:val="center"/>
              <w:rPr>
                <w:rFonts w:ascii="宋体"/>
                <w:color w:val="auto"/>
                <w:szCs w:val="21"/>
                <w:highlight w:val="none"/>
              </w:rPr>
            </w:pPr>
            <w:r>
              <w:rPr>
                <w:rFonts w:hint="eastAsia" w:ascii="宋体" w:hAnsi="宋体"/>
                <w:color w:val="auto"/>
                <w:szCs w:val="21"/>
                <w:highlight w:val="none"/>
              </w:rPr>
              <w:t>履约保证金</w:t>
            </w:r>
          </w:p>
        </w:tc>
        <w:tc>
          <w:tcPr>
            <w:tcW w:w="5998" w:type="dxa"/>
            <w:tcBorders>
              <w:top w:val="single" w:color="auto" w:sz="4" w:space="0"/>
              <w:left w:val="single" w:color="auto" w:sz="4" w:space="0"/>
              <w:bottom w:val="single" w:color="auto" w:sz="4" w:space="0"/>
            </w:tcBorders>
            <w:vAlign w:val="center"/>
          </w:tcPr>
          <w:p w14:paraId="6F22DAD3">
            <w:pPr>
              <w:pStyle w:val="74"/>
              <w:numPr>
                <w:ilvl w:val="0"/>
                <w:numId w:val="6"/>
              </w:numPr>
              <w:spacing w:line="240" w:lineRule="auto"/>
              <w:rPr>
                <w:rFonts w:hint="eastAsia" w:ascii="Times New Roman" w:hAnsi="Times New Roman" w:eastAsia="宋体" w:cs="Times New Roman"/>
                <w:b/>
                <w:bCs/>
                <w:color w:val="auto"/>
                <w:kern w:val="2"/>
                <w:sz w:val="21"/>
                <w:szCs w:val="21"/>
                <w:highlight w:val="none"/>
                <w:lang w:val="en-US" w:eastAsia="zh-CN" w:bidi="ar-SA"/>
              </w:rPr>
            </w:pPr>
            <w:r>
              <w:rPr>
                <w:rFonts w:ascii="宋体" w:hAnsi="宋体" w:eastAsia="宋体" w:cs="宋体"/>
                <w:b/>
                <w:bCs/>
                <w:color w:val="auto"/>
                <w:sz w:val="21"/>
                <w:szCs w:val="21"/>
                <w:highlight w:val="none"/>
              </w:rPr>
              <w:t xml:space="preserve">金额： </w:t>
            </w:r>
          </w:p>
          <w:p w14:paraId="22125A0E">
            <w:pPr>
              <w:pStyle w:val="74"/>
              <w:numPr>
                <w:ilvl w:val="0"/>
                <w:numId w:val="0"/>
              </w:numPr>
              <w:spacing w:line="240" w:lineRule="auto"/>
              <w:ind w:leftChars="0"/>
              <w:rPr>
                <w:rFonts w:hint="default"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sym w:font="Wingdings 2" w:char="00A3"/>
            </w:r>
            <w:r>
              <w:rPr>
                <w:rFonts w:hint="eastAsia" w:ascii="Times New Roman" w:hAnsi="Times New Roman" w:eastAsia="宋体" w:cs="Times New Roman"/>
                <w:b/>
                <w:bCs/>
                <w:color w:val="auto"/>
                <w:kern w:val="2"/>
                <w:sz w:val="21"/>
                <w:szCs w:val="21"/>
                <w:highlight w:val="none"/>
                <w:lang w:val="en-US" w:eastAsia="zh-CN" w:bidi="ar-SA"/>
              </w:rPr>
              <w:t>免收</w:t>
            </w:r>
            <w:r>
              <w:rPr>
                <w:rFonts w:hint="default" w:cs="Times New Roman"/>
                <w:b/>
                <w:bCs/>
                <w:color w:val="auto"/>
                <w:kern w:val="2"/>
                <w:sz w:val="21"/>
                <w:szCs w:val="21"/>
                <w:highlight w:val="none"/>
                <w:lang w:val="en-US" w:eastAsia="zh-CN" w:bidi="ar-SA"/>
              </w:rPr>
              <w:t xml:space="preserve">  </w:t>
            </w:r>
          </w:p>
          <w:p w14:paraId="5D8C0093">
            <w:pPr>
              <w:pStyle w:val="74"/>
              <w:numPr>
                <w:ilvl w:val="0"/>
                <w:numId w:val="0"/>
              </w:numPr>
              <w:spacing w:line="240" w:lineRule="auto"/>
              <w:ind w:leftChars="0"/>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sym w:font="Wingdings 2" w:char="0052"/>
            </w:r>
            <w:r>
              <w:rPr>
                <w:rFonts w:hint="eastAsia" w:ascii="Times New Roman" w:hAnsi="Times New Roman" w:eastAsia="宋体" w:cs="Times New Roman"/>
                <w:b/>
                <w:bCs/>
                <w:color w:val="auto"/>
                <w:kern w:val="2"/>
                <w:sz w:val="21"/>
                <w:szCs w:val="21"/>
                <w:highlight w:val="none"/>
                <w:lang w:val="en-US" w:eastAsia="zh-CN" w:bidi="ar-SA"/>
              </w:rPr>
              <w:t xml:space="preserve">合同价的 </w:t>
            </w:r>
            <w:r>
              <w:rPr>
                <w:rFonts w:hint="eastAsia" w:cs="Times New Roman"/>
                <w:b/>
                <w:bCs/>
                <w:color w:val="auto"/>
                <w:kern w:val="2"/>
                <w:sz w:val="21"/>
                <w:szCs w:val="21"/>
                <w:highlight w:val="none"/>
                <w:lang w:val="en-US" w:eastAsia="zh-CN" w:bidi="ar-SA"/>
              </w:rPr>
              <w:t>_</w:t>
            </w:r>
            <w:r>
              <w:rPr>
                <w:rFonts w:hint="eastAsia" w:cs="Times New Roman"/>
                <w:b/>
                <w:bCs/>
                <w:color w:val="auto"/>
                <w:kern w:val="2"/>
                <w:sz w:val="21"/>
                <w:szCs w:val="21"/>
                <w:highlight w:val="none"/>
                <w:u w:val="single"/>
                <w:lang w:val="en-US" w:eastAsia="zh-CN" w:bidi="ar-SA"/>
              </w:rPr>
              <w:t>_2_</w:t>
            </w:r>
            <w:r>
              <w:rPr>
                <w:rFonts w:hint="eastAsia" w:cs="Times New Roman"/>
                <w:b/>
                <w:bCs/>
                <w:color w:val="auto"/>
                <w:kern w:val="2"/>
                <w:sz w:val="21"/>
                <w:szCs w:val="21"/>
                <w:highlight w:val="none"/>
                <w:lang w:val="en-US" w:eastAsia="zh-CN" w:bidi="ar-SA"/>
              </w:rPr>
              <w:t>_</w:t>
            </w:r>
            <w:r>
              <w:rPr>
                <w:rFonts w:hint="eastAsia" w:ascii="Times New Roman" w:hAnsi="Times New Roman" w:eastAsia="宋体" w:cs="Times New Roman"/>
                <w:b/>
                <w:bCs/>
                <w:color w:val="auto"/>
                <w:kern w:val="2"/>
                <w:sz w:val="21"/>
                <w:szCs w:val="21"/>
                <w:highlight w:val="none"/>
                <w:lang w:val="en-US" w:eastAsia="zh-CN" w:bidi="ar-SA"/>
              </w:rPr>
              <w:t xml:space="preserve">% </w:t>
            </w:r>
            <w:r>
              <w:rPr>
                <w:rFonts w:hint="eastAsia" w:ascii="宋体" w:hAnsi="宋体"/>
                <w:b/>
                <w:bCs/>
                <w:strike w:val="0"/>
                <w:dstrike w:val="0"/>
                <w:color w:val="auto"/>
                <w:sz w:val="21"/>
                <w:szCs w:val="21"/>
                <w:highlight w:val="none"/>
                <w:lang w:val="en-US" w:eastAsia="zh-CN"/>
              </w:rPr>
              <w:t>(备注：不得超过合同价2.5%)</w:t>
            </w:r>
          </w:p>
          <w:p w14:paraId="7DB7A204">
            <w:pPr>
              <w:pStyle w:val="74"/>
              <w:numPr>
                <w:ilvl w:val="0"/>
                <w:numId w:val="0"/>
              </w:numPr>
              <w:spacing w:line="240" w:lineRule="auto"/>
              <w:ind w:leftChars="0"/>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sym w:font="Wingdings 2" w:char="00A3"/>
            </w:r>
            <w:r>
              <w:rPr>
                <w:rFonts w:hint="eastAsia" w:ascii="Times New Roman" w:hAnsi="Times New Roman" w:eastAsia="宋体" w:cs="Times New Roman"/>
                <w:b/>
                <w:bCs/>
                <w:color w:val="auto"/>
                <w:kern w:val="2"/>
                <w:sz w:val="21"/>
                <w:szCs w:val="21"/>
                <w:highlight w:val="none"/>
                <w:lang w:val="en-US" w:eastAsia="zh-CN" w:bidi="ar-SA"/>
              </w:rPr>
              <w:t>定额收取：人民币</w:t>
            </w:r>
            <w:r>
              <w:rPr>
                <w:rFonts w:hint="default" w:cs="Times New Roman"/>
                <w:b/>
                <w:bCs/>
                <w:color w:val="auto"/>
                <w:kern w:val="2"/>
                <w:sz w:val="21"/>
                <w:szCs w:val="21"/>
                <w:highlight w:val="none"/>
                <w:lang w:val="en-US" w:eastAsia="zh-CN" w:bidi="ar-SA"/>
              </w:rPr>
              <w:t>_______________</w:t>
            </w:r>
            <w:r>
              <w:rPr>
                <w:rFonts w:hint="eastAsia" w:ascii="Times New Roman" w:hAnsi="Times New Roman" w:eastAsia="宋体" w:cs="Times New Roman"/>
                <w:b/>
                <w:bCs/>
                <w:color w:val="auto"/>
                <w:kern w:val="2"/>
                <w:sz w:val="21"/>
                <w:szCs w:val="21"/>
                <w:highlight w:val="none"/>
                <w:lang w:val="en-US" w:eastAsia="zh-CN" w:bidi="ar-SA"/>
              </w:rPr>
              <w:t xml:space="preserve"> 元</w:t>
            </w:r>
          </w:p>
          <w:p w14:paraId="7C1131E9">
            <w:pPr>
              <w:pStyle w:val="74"/>
              <w:numPr>
                <w:ilvl w:val="0"/>
                <w:numId w:val="6"/>
              </w:numPr>
              <w:spacing w:line="240" w:lineRule="auto"/>
              <w:ind w:left="357" w:leftChars="0" w:hanging="357" w:firstLineChars="0"/>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支付方式：</w:t>
            </w:r>
            <w:r>
              <w:rPr>
                <w:rFonts w:hint="eastAsia" w:ascii="Times New Roman" w:hAnsi="Times New Roman" w:eastAsia="宋体" w:cs="Times New Roman"/>
                <w:b/>
                <w:bCs/>
                <w:color w:val="auto"/>
                <w:kern w:val="2"/>
                <w:sz w:val="21"/>
                <w:szCs w:val="21"/>
                <w:highlight w:val="none"/>
                <w:lang w:val="en-US" w:eastAsia="zh-CN" w:bidi="ar-SA"/>
              </w:rPr>
              <w:sym w:font="Wingdings 2" w:char="0052"/>
            </w:r>
            <w:r>
              <w:rPr>
                <w:rFonts w:ascii="宋体" w:hAnsi="宋体" w:eastAsia="宋体" w:cs="宋体"/>
                <w:b/>
                <w:bCs/>
                <w:color w:val="auto"/>
                <w:sz w:val="21"/>
                <w:szCs w:val="21"/>
                <w:highlight w:val="none"/>
              </w:rPr>
              <w:t xml:space="preserve">转账/电汇 </w:t>
            </w:r>
            <w:r>
              <w:rPr>
                <w:rFonts w:hint="default" w:ascii="宋体" w:hAnsi="宋体" w:cs="宋体"/>
                <w:b/>
                <w:bCs/>
                <w:color w:val="auto"/>
                <w:sz w:val="21"/>
                <w:szCs w:val="21"/>
                <w:highlight w:val="none"/>
                <w:lang w:val="en-US"/>
              </w:rPr>
              <w:t xml:space="preserve"> </w:t>
            </w:r>
            <w:r>
              <w:rPr>
                <w:rFonts w:hint="eastAsia" w:ascii="Times New Roman" w:hAnsi="Times New Roman" w:eastAsia="宋体" w:cs="Times New Roman"/>
                <w:b/>
                <w:bCs/>
                <w:color w:val="auto"/>
                <w:kern w:val="2"/>
                <w:sz w:val="21"/>
                <w:szCs w:val="21"/>
                <w:highlight w:val="none"/>
                <w:lang w:val="en-US" w:eastAsia="zh-CN" w:bidi="ar-SA"/>
              </w:rPr>
              <w:sym w:font="Wingdings 2" w:char="0052"/>
            </w:r>
            <w:r>
              <w:rPr>
                <w:rFonts w:ascii="宋体" w:hAnsi="宋体" w:eastAsia="宋体" w:cs="宋体"/>
                <w:b/>
                <w:bCs/>
                <w:color w:val="auto"/>
                <w:sz w:val="21"/>
                <w:szCs w:val="21"/>
                <w:highlight w:val="none"/>
              </w:rPr>
              <w:t xml:space="preserve">支票 </w:t>
            </w:r>
            <w:r>
              <w:rPr>
                <w:rFonts w:hint="default" w:ascii="宋体" w:hAnsi="宋体" w:cs="宋体"/>
                <w:b/>
                <w:bCs/>
                <w:color w:val="auto"/>
                <w:sz w:val="21"/>
                <w:szCs w:val="21"/>
                <w:highlight w:val="none"/>
                <w:lang w:val="en-US"/>
              </w:rPr>
              <w:t xml:space="preserve"> </w:t>
            </w:r>
            <w:r>
              <w:rPr>
                <w:rFonts w:hint="eastAsia" w:ascii="Times New Roman" w:hAnsi="Times New Roman" w:eastAsia="宋体" w:cs="Times New Roman"/>
                <w:b/>
                <w:bCs/>
                <w:color w:val="auto"/>
                <w:kern w:val="2"/>
                <w:sz w:val="21"/>
                <w:szCs w:val="21"/>
                <w:highlight w:val="none"/>
                <w:lang w:val="en-US" w:eastAsia="zh-CN" w:bidi="ar-SA"/>
              </w:rPr>
              <w:sym w:font="Wingdings 2" w:char="0052"/>
            </w:r>
            <w:r>
              <w:rPr>
                <w:rFonts w:ascii="宋体" w:hAnsi="宋体" w:eastAsia="宋体" w:cs="宋体"/>
                <w:b/>
                <w:bCs/>
                <w:color w:val="auto"/>
                <w:sz w:val="21"/>
                <w:szCs w:val="21"/>
                <w:highlight w:val="none"/>
              </w:rPr>
              <w:t>汇票</w:t>
            </w:r>
            <w:r>
              <w:rPr>
                <w:rFonts w:hint="eastAsia" w:ascii="Times New Roman" w:hAnsi="Times New Roman" w:eastAsia="宋体" w:cs="Times New Roman"/>
                <w:b/>
                <w:bCs/>
                <w:color w:val="auto"/>
                <w:kern w:val="2"/>
                <w:sz w:val="21"/>
                <w:szCs w:val="21"/>
                <w:highlight w:val="none"/>
                <w:lang w:val="en-US" w:eastAsia="zh-CN" w:bidi="ar-SA"/>
              </w:rPr>
              <w:sym w:font="Wingdings 2" w:char="0052"/>
            </w:r>
            <w:r>
              <w:rPr>
                <w:rFonts w:ascii="宋体" w:hAnsi="宋体" w:eastAsia="宋体" w:cs="宋体"/>
                <w:b/>
                <w:bCs/>
                <w:color w:val="auto"/>
                <w:sz w:val="21"/>
                <w:szCs w:val="21"/>
                <w:highlight w:val="none"/>
              </w:rPr>
              <w:t>本票</w:t>
            </w:r>
            <w:r>
              <w:rPr>
                <w:rFonts w:hint="eastAsia" w:ascii="Times New Roman" w:hAnsi="Times New Roman" w:eastAsia="宋体" w:cs="Times New Roman"/>
                <w:b/>
                <w:bCs/>
                <w:color w:val="auto"/>
                <w:kern w:val="2"/>
                <w:sz w:val="21"/>
                <w:szCs w:val="21"/>
                <w:highlight w:val="none"/>
                <w:lang w:val="en-US" w:eastAsia="zh-CN" w:bidi="ar-SA"/>
              </w:rPr>
              <w:sym w:font="Wingdings 2" w:char="0052"/>
            </w:r>
            <w:r>
              <w:rPr>
                <w:rFonts w:ascii="宋体" w:hAnsi="宋体" w:eastAsia="宋体" w:cs="宋体"/>
                <w:b/>
                <w:bCs/>
                <w:color w:val="auto"/>
                <w:sz w:val="21"/>
                <w:szCs w:val="21"/>
                <w:highlight w:val="none"/>
              </w:rPr>
              <w:t>保险</w:t>
            </w:r>
            <w:r>
              <w:rPr>
                <w:rFonts w:hint="eastAsia" w:ascii="Times New Roman" w:hAnsi="Times New Roman" w:eastAsia="宋体" w:cs="Times New Roman"/>
                <w:b/>
                <w:bCs/>
                <w:color w:val="auto"/>
                <w:kern w:val="2"/>
                <w:sz w:val="21"/>
                <w:szCs w:val="21"/>
                <w:highlight w:val="none"/>
                <w:lang w:val="en-US" w:eastAsia="zh-CN" w:bidi="ar-SA"/>
              </w:rPr>
              <w:sym w:font="Wingdings 2" w:char="0052"/>
            </w:r>
            <w:r>
              <w:rPr>
                <w:rFonts w:ascii="宋体" w:hAnsi="宋体" w:eastAsia="宋体" w:cs="宋体"/>
                <w:b/>
                <w:bCs/>
                <w:color w:val="auto"/>
                <w:sz w:val="21"/>
                <w:szCs w:val="21"/>
                <w:highlight w:val="none"/>
              </w:rPr>
              <w:t>保函</w:t>
            </w:r>
          </w:p>
          <w:p w14:paraId="47BE4145">
            <w:pPr>
              <w:pStyle w:val="74"/>
              <w:numPr>
                <w:ilvl w:val="0"/>
                <w:numId w:val="6"/>
              </w:numPr>
              <w:spacing w:line="240" w:lineRule="auto"/>
              <w:ind w:left="357" w:leftChars="0" w:hanging="357" w:firstLineChars="0"/>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收取单位：</w:t>
            </w:r>
            <w:r>
              <w:rPr>
                <w:rFonts w:ascii="宋体" w:hAnsi="宋体" w:eastAsia="宋体" w:cs="宋体"/>
                <w:b/>
                <w:bCs/>
                <w:color w:val="auto"/>
                <w:sz w:val="21"/>
                <w:szCs w:val="21"/>
                <w:highlight w:val="none"/>
                <w:u w:val="single"/>
              </w:rPr>
              <w:t>采购人</w:t>
            </w:r>
          </w:p>
          <w:p w14:paraId="5D6F1811">
            <w:pPr>
              <w:pStyle w:val="74"/>
              <w:numPr>
                <w:ilvl w:val="0"/>
                <w:numId w:val="6"/>
              </w:numPr>
              <w:spacing w:line="240" w:lineRule="auto"/>
              <w:ind w:left="357" w:leftChars="0" w:hanging="357" w:firstLineChars="0"/>
              <w:rPr>
                <w:rFonts w:hint="default"/>
                <w:b/>
                <w:bCs/>
                <w:color w:val="auto"/>
                <w:highlight w:val="none"/>
                <w:lang w:val="en-US" w:eastAsia="zh-CN"/>
              </w:rPr>
            </w:pPr>
            <w:r>
              <w:rPr>
                <w:rFonts w:ascii="宋体" w:hAnsi="宋体" w:eastAsia="宋体" w:cs="宋体"/>
                <w:b/>
                <w:bCs/>
                <w:color w:val="auto"/>
                <w:sz w:val="21"/>
                <w:szCs w:val="21"/>
                <w:highlight w:val="none"/>
              </w:rPr>
              <w:t>退还时间：</w:t>
            </w:r>
            <w:r>
              <w:rPr>
                <w:rFonts w:hint="eastAsia" w:ascii="宋体" w:hAnsi="宋体" w:cs="宋体"/>
                <w:b/>
                <w:bCs/>
                <w:color w:val="auto"/>
                <w:sz w:val="21"/>
                <w:szCs w:val="21"/>
                <w:highlight w:val="none"/>
                <w:lang w:val="en-US" w:eastAsia="zh-CN"/>
              </w:rPr>
              <w:t>验收合格后</w:t>
            </w:r>
          </w:p>
          <w:p w14:paraId="27B2CA30">
            <w:pPr>
              <w:pStyle w:val="74"/>
              <w:numPr>
                <w:ilvl w:val="0"/>
                <w:numId w:val="0"/>
              </w:numPr>
              <w:spacing w:line="240" w:lineRule="auto"/>
              <w:ind w:leftChars="0"/>
              <w:rPr>
                <w:rFonts w:hint="default"/>
                <w:color w:val="auto"/>
                <w:highlight w:val="none"/>
                <w:lang w:val="en-US"/>
              </w:rPr>
            </w:pPr>
            <w:r>
              <w:rPr>
                <w:rFonts w:ascii="宋体" w:hAnsi="宋体" w:eastAsia="宋体" w:cs="宋体"/>
                <w:b/>
                <w:bCs/>
                <w:color w:val="auto"/>
                <w:sz w:val="21"/>
                <w:szCs w:val="21"/>
                <w:highlight w:val="none"/>
              </w:rPr>
              <w:t>注意事项： （1）以上各类机构出具的以担保函、保证保险承担责任的方式均须满足无条件见索即付条件。（2）以担保函、保证保险形式缴纳履约保证金的，受益人和收取单位须为采购人。</w:t>
            </w:r>
          </w:p>
        </w:tc>
      </w:tr>
      <w:tr w14:paraId="2708A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EA604F6">
            <w:pPr>
              <w:spacing w:line="48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35.4</w:t>
            </w:r>
          </w:p>
        </w:tc>
        <w:tc>
          <w:tcPr>
            <w:tcW w:w="2109" w:type="dxa"/>
            <w:tcBorders>
              <w:top w:val="single" w:color="auto" w:sz="4" w:space="0"/>
              <w:left w:val="single" w:color="auto" w:sz="4" w:space="0"/>
              <w:bottom w:val="single" w:color="auto" w:sz="4" w:space="0"/>
              <w:right w:val="single" w:color="auto" w:sz="4" w:space="0"/>
            </w:tcBorders>
            <w:vAlign w:val="center"/>
          </w:tcPr>
          <w:p w14:paraId="12685B28">
            <w:pPr>
              <w:spacing w:line="420" w:lineRule="exact"/>
              <w:jc w:val="center"/>
              <w:rPr>
                <w:rFonts w:ascii="宋体" w:hAnsi="宋体"/>
                <w:color w:val="auto"/>
                <w:szCs w:val="21"/>
                <w:highlight w:val="none"/>
              </w:rPr>
            </w:pPr>
            <w:r>
              <w:rPr>
                <w:rFonts w:hint="eastAsia" w:ascii="宋体" w:hAnsi="宋体"/>
                <w:color w:val="auto"/>
                <w:sz w:val="21"/>
                <w:szCs w:val="21"/>
                <w:highlight w:val="none"/>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7F39AF04">
            <w:pPr>
              <w:spacing w:line="360" w:lineRule="auto"/>
              <w:jc w:val="left"/>
              <w:rPr>
                <w:rFonts w:hint="eastAsia" w:ascii="宋体" w:hAnsi="宋体"/>
                <w:color w:val="auto"/>
                <w:szCs w:val="21"/>
                <w:highlight w:val="none"/>
              </w:rPr>
            </w:pPr>
            <w:r>
              <w:rPr>
                <w:rFonts w:hint="eastAsia" w:ascii="宋体" w:hAnsi="宋体"/>
                <w:color w:val="auto"/>
                <w:szCs w:val="21"/>
                <w:highlight w:val="none"/>
              </w:rPr>
              <w:t>递交方式：</w:t>
            </w:r>
            <w:r>
              <w:rPr>
                <w:rFonts w:hint="eastAsia" w:ascii="宋体" w:hAnsi="宋体" w:eastAsia="宋体"/>
                <w:color w:val="auto"/>
                <w:sz w:val="21"/>
                <w:szCs w:val="21"/>
                <w:highlight w:val="none"/>
                <w:u w:val="single"/>
                <w:lang w:val="en-US" w:eastAsia="zh-CN"/>
              </w:rPr>
              <w:t>现场递交</w:t>
            </w:r>
          </w:p>
          <w:p w14:paraId="5EA0A91D">
            <w:pPr>
              <w:spacing w:line="360" w:lineRule="auto"/>
              <w:jc w:val="left"/>
              <w:rPr>
                <w:rFonts w:hint="eastAsia" w:ascii="宋体" w:hAnsi="宋体"/>
                <w:color w:val="auto"/>
                <w:szCs w:val="21"/>
                <w:highlight w:val="none"/>
              </w:rPr>
            </w:pPr>
            <w:r>
              <w:rPr>
                <w:rFonts w:hint="eastAsia" w:ascii="宋体" w:hAnsi="宋体"/>
                <w:color w:val="auto"/>
                <w:szCs w:val="21"/>
                <w:highlight w:val="none"/>
              </w:rPr>
              <w:t>接收部门：</w:t>
            </w:r>
            <w:r>
              <w:rPr>
                <w:rFonts w:hint="eastAsia" w:ascii="宋体" w:hAnsi="宋体" w:eastAsia="宋体"/>
                <w:color w:val="auto"/>
                <w:sz w:val="21"/>
                <w:szCs w:val="21"/>
                <w:highlight w:val="none"/>
                <w:u w:val="single"/>
                <w:lang w:val="en-US" w:eastAsia="zh-CN"/>
              </w:rPr>
              <w:t>招标部</w:t>
            </w:r>
            <w:r>
              <w:rPr>
                <w:rFonts w:hint="eastAsia" w:ascii="宋体" w:hAnsi="宋体"/>
                <w:color w:val="auto"/>
                <w:szCs w:val="21"/>
                <w:highlight w:val="none"/>
              </w:rPr>
              <w:t xml:space="preserve">             </w:t>
            </w:r>
          </w:p>
          <w:p w14:paraId="00C340F3">
            <w:pPr>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联系电话： </w:t>
            </w:r>
            <w:r>
              <w:rPr>
                <w:rFonts w:hint="eastAsia" w:ascii="宋体" w:hAnsi="宋体"/>
                <w:color w:val="auto"/>
                <w:szCs w:val="21"/>
                <w:highlight w:val="none"/>
                <w:u w:val="single"/>
                <w:lang w:val="en-US" w:eastAsia="zh-CN"/>
              </w:rPr>
              <w:t>19397056275</w:t>
            </w:r>
            <w:r>
              <w:rPr>
                <w:rFonts w:hint="eastAsia" w:ascii="宋体" w:hAnsi="宋体"/>
                <w:color w:val="auto"/>
                <w:szCs w:val="21"/>
                <w:highlight w:val="none"/>
              </w:rPr>
              <w:t xml:space="preserve">             </w:t>
            </w:r>
          </w:p>
          <w:p w14:paraId="2C7AA7EE">
            <w:pPr>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通讯地址： </w:t>
            </w:r>
            <w:r>
              <w:rPr>
                <w:rFonts w:hint="eastAsia" w:ascii="宋体" w:hAnsi="宋体" w:cs="宋体"/>
                <w:b/>
                <w:color w:val="auto"/>
                <w:sz w:val="22"/>
                <w:highlight w:val="none"/>
              </w:rPr>
              <w:t>潜山市开发区八一大道与三合路交叉口1幢1号</w:t>
            </w:r>
            <w:r>
              <w:rPr>
                <w:rFonts w:hint="eastAsia" w:ascii="宋体" w:hAnsi="宋体"/>
                <w:color w:val="auto"/>
                <w:szCs w:val="21"/>
                <w:highlight w:val="none"/>
              </w:rPr>
              <w:t xml:space="preserve">            </w:t>
            </w:r>
          </w:p>
          <w:p w14:paraId="605BD1C1">
            <w:pPr>
              <w:spacing w:line="360" w:lineRule="auto"/>
              <w:jc w:val="left"/>
              <w:rPr>
                <w:color w:val="auto"/>
                <w:highlight w:val="none"/>
              </w:rPr>
            </w:pPr>
            <w:r>
              <w:rPr>
                <w:rFonts w:hint="eastAsia" w:ascii="宋体" w:hAnsi="宋体"/>
                <w:color w:val="auto"/>
                <w:szCs w:val="21"/>
                <w:highlight w:val="none"/>
              </w:rPr>
              <w:t>后文附 质疑范本</w:t>
            </w:r>
          </w:p>
        </w:tc>
      </w:tr>
      <w:tr w14:paraId="3A57F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6E3F83A">
            <w:pPr>
              <w:spacing w:line="48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33</w:t>
            </w:r>
          </w:p>
        </w:tc>
        <w:tc>
          <w:tcPr>
            <w:tcW w:w="2109" w:type="dxa"/>
            <w:tcBorders>
              <w:top w:val="single" w:color="auto" w:sz="4" w:space="0"/>
              <w:left w:val="single" w:color="auto" w:sz="4" w:space="0"/>
              <w:bottom w:val="single" w:color="auto" w:sz="4" w:space="0"/>
              <w:right w:val="single" w:color="auto" w:sz="4" w:space="0"/>
            </w:tcBorders>
            <w:vAlign w:val="center"/>
          </w:tcPr>
          <w:p w14:paraId="3BC41B10">
            <w:pPr>
              <w:spacing w:line="420" w:lineRule="exact"/>
              <w:jc w:val="both"/>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成交服务费（元）</w:t>
            </w:r>
          </w:p>
        </w:tc>
        <w:tc>
          <w:tcPr>
            <w:tcW w:w="5998" w:type="dxa"/>
            <w:tcBorders>
              <w:top w:val="single" w:color="auto" w:sz="4" w:space="0"/>
              <w:left w:val="single" w:color="auto" w:sz="4" w:space="0"/>
              <w:bottom w:val="single" w:color="auto" w:sz="4" w:space="0"/>
            </w:tcBorders>
            <w:vAlign w:val="center"/>
          </w:tcPr>
          <w:p w14:paraId="1F740A3D">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（1）金额： </w:t>
            </w:r>
          </w:p>
          <w:p w14:paraId="6C1C2A6B">
            <w:pPr>
              <w:spacing w:line="42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 xml:space="preserve">□免收 □定额收取：人民币    元 </w:t>
            </w:r>
          </w:p>
          <w:p w14:paraId="57DF79C3">
            <w:pPr>
              <w:pStyle w:val="8"/>
              <w:rPr>
                <w:rFonts w:hint="eastAsia" w:ascii="宋体" w:hAnsi="宋体" w:eastAsia="宋体" w:cs="Times New Roman"/>
                <w:b w:val="0"/>
                <w:color w:val="auto"/>
                <w:kern w:val="2"/>
                <w:sz w:val="21"/>
                <w:szCs w:val="21"/>
                <w:highlight w:val="none"/>
                <w:lang w:val="en-US" w:eastAsia="zh-CN" w:bidi="ar-SA"/>
              </w:rPr>
            </w:pPr>
            <w:r>
              <w:rPr>
                <w:rFonts w:hint="eastAsia" w:ascii="宋体" w:hAnsi="宋体" w:eastAsia="宋体" w:cs="Times New Roman"/>
                <w:b w:val="0"/>
                <w:color w:val="auto"/>
                <w:kern w:val="2"/>
                <w:sz w:val="21"/>
                <w:szCs w:val="21"/>
                <w:highlight w:val="none"/>
                <w:lang w:val="en-US" w:eastAsia="zh-CN" w:bidi="ar-SA"/>
              </w:rPr>
              <w:sym w:font="Wingdings 2" w:char="0052"/>
            </w: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服务费的收取采用差额定率累进计费方式，以</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价为计算基数，按下表规定的</w:t>
            </w:r>
            <w:r>
              <w:rPr>
                <w:rFonts w:hint="eastAsia" w:cs="Times New Roman"/>
                <w:b w:val="0"/>
                <w:color w:val="auto"/>
                <w:kern w:val="2"/>
                <w:sz w:val="21"/>
                <w:szCs w:val="21"/>
                <w:highlight w:val="none"/>
                <w:lang w:val="en-US" w:eastAsia="zh-CN" w:bidi="ar-SA"/>
              </w:rPr>
              <w:t>服务</w:t>
            </w:r>
            <w:r>
              <w:rPr>
                <w:rFonts w:hint="eastAsia" w:ascii="宋体" w:hAnsi="宋体" w:eastAsia="宋体" w:cs="Times New Roman"/>
                <w:b w:val="0"/>
                <w:color w:val="auto"/>
                <w:kern w:val="2"/>
                <w:sz w:val="21"/>
                <w:szCs w:val="21"/>
                <w:highlight w:val="none"/>
                <w:lang w:val="en-US" w:eastAsia="zh-CN" w:bidi="ar-SA"/>
              </w:rPr>
              <w:t>招标标准的</w:t>
            </w:r>
            <w:r>
              <w:rPr>
                <w:rFonts w:hint="eastAsia" w:cs="Times New Roman"/>
                <w:b w:val="0"/>
                <w:color w:val="auto"/>
                <w:kern w:val="2"/>
                <w:sz w:val="21"/>
                <w:szCs w:val="21"/>
                <w:highlight w:val="none"/>
                <w:lang w:val="en-US" w:eastAsia="zh-CN" w:bidi="ar-SA"/>
              </w:rPr>
              <w:t>___</w:t>
            </w:r>
            <w:r>
              <w:rPr>
                <w:rFonts w:hint="eastAsia" w:ascii="宋体" w:hAnsi="宋体" w:eastAsia="宋体" w:cs="Times New Roman"/>
                <w:b w:val="0"/>
                <w:color w:val="auto"/>
                <w:kern w:val="2"/>
                <w:sz w:val="21"/>
                <w:szCs w:val="21"/>
                <w:highlight w:val="none"/>
                <w:lang w:val="en-US" w:eastAsia="zh-CN" w:bidi="ar-SA"/>
              </w:rPr>
              <w:t>%收取</w:t>
            </w:r>
            <w:r>
              <w:rPr>
                <w:rFonts w:hint="eastAsia" w:cs="Times New Roman"/>
                <w:b w:val="0"/>
                <w:color w:val="auto"/>
                <w:kern w:val="2"/>
                <w:sz w:val="21"/>
                <w:szCs w:val="21"/>
                <w:highlight w:val="none"/>
                <w:lang w:val="en-US" w:eastAsia="zh-CN" w:bidi="ar-SA"/>
              </w:rPr>
              <w:t>。</w:t>
            </w:r>
          </w:p>
          <w:p w14:paraId="4EEB8FF2">
            <w:pPr>
              <w:keepNext w:val="0"/>
              <w:keepLines w:val="0"/>
              <w:widowControl/>
              <w:suppressLineNumbers w:val="0"/>
              <w:spacing w:line="240" w:lineRule="auto"/>
              <w:jc w:val="left"/>
              <w:rPr>
                <w:rFonts w:hint="eastAsia" w:ascii="宋体" w:hAnsi="宋体"/>
                <w:strike w:val="0"/>
                <w:dstrike w:val="0"/>
                <w:color w:val="auto"/>
                <w:sz w:val="21"/>
                <w:szCs w:val="21"/>
                <w:highlight w:val="none"/>
              </w:rPr>
            </w:pPr>
            <w:r>
              <w:rPr>
                <w:rFonts w:hint="eastAsia" w:ascii="宋体" w:hAnsi="宋体" w:eastAsia="宋体" w:cs="宋体"/>
                <w:color w:val="auto"/>
                <w:kern w:val="0"/>
                <w:sz w:val="24"/>
                <w:szCs w:val="24"/>
                <w:highlight w:val="none"/>
                <w:lang w:val="en-US" w:eastAsia="zh-CN" w:bidi="ar"/>
              </w:rPr>
              <w:drawing>
                <wp:anchor distT="0" distB="0" distL="114300" distR="114300" simplePos="0" relativeHeight="251659264" behindDoc="0" locked="0" layoutInCell="1" allowOverlap="1">
                  <wp:simplePos x="0" y="0"/>
                  <wp:positionH relativeFrom="column">
                    <wp:posOffset>23495</wp:posOffset>
                  </wp:positionH>
                  <wp:positionV relativeFrom="paragraph">
                    <wp:posOffset>62865</wp:posOffset>
                  </wp:positionV>
                  <wp:extent cx="3825875" cy="2699385"/>
                  <wp:effectExtent l="0" t="0" r="3175" b="5715"/>
                  <wp:wrapSquare wrapText="bothSides"/>
                  <wp:docPr id="8" name="图片 8"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6875165(1)"/>
                          <pic:cNvPicPr>
                            <a:picLocks noChangeAspect="1"/>
                          </pic:cNvPicPr>
                        </pic:nvPicPr>
                        <pic:blipFill>
                          <a:blip r:embed="rId13"/>
                          <a:stretch>
                            <a:fillRect/>
                          </a:stretch>
                        </pic:blipFill>
                        <pic:spPr>
                          <a:xfrm>
                            <a:off x="0" y="0"/>
                            <a:ext cx="3825875" cy="2699385"/>
                          </a:xfrm>
                          <a:prstGeom prst="rect">
                            <a:avLst/>
                          </a:prstGeom>
                        </pic:spPr>
                      </pic:pic>
                    </a:graphicData>
                  </a:graphic>
                </wp:anchor>
              </w:drawing>
            </w:r>
            <w:r>
              <w:rPr>
                <w:rFonts w:hint="eastAsia" w:ascii="宋体" w:hAnsi="宋体"/>
                <w:strike w:val="0"/>
                <w:dstrike w:val="0"/>
                <w:color w:val="auto"/>
                <w:sz w:val="21"/>
                <w:szCs w:val="21"/>
                <w:highlight w:val="none"/>
                <w:lang w:val="en-US" w:eastAsia="zh-CN"/>
              </w:rPr>
              <w:t xml:space="preserve">（2）支付方式：转账/电汇 </w:t>
            </w:r>
          </w:p>
          <w:p w14:paraId="14AE0379">
            <w:pPr>
              <w:spacing w:line="420" w:lineRule="exact"/>
              <w:jc w:val="left"/>
              <w:rPr>
                <w:rFonts w:hint="default" w:ascii="宋体" w:hAnsi="宋体"/>
                <w:strike w:val="0"/>
                <w:dstrike w:val="0"/>
                <w:color w:val="auto"/>
                <w:sz w:val="21"/>
                <w:szCs w:val="21"/>
                <w:highlight w:val="none"/>
                <w:lang w:val="en-US"/>
              </w:rPr>
            </w:pPr>
            <w:r>
              <w:rPr>
                <w:rFonts w:hint="eastAsia" w:ascii="宋体" w:hAnsi="宋体"/>
                <w:strike w:val="0"/>
                <w:dstrike w:val="0"/>
                <w:color w:val="auto"/>
                <w:sz w:val="21"/>
                <w:szCs w:val="21"/>
                <w:highlight w:val="none"/>
                <w:lang w:val="en-US" w:eastAsia="zh-CN"/>
              </w:rPr>
              <w:t>（3）收取单位：</w:t>
            </w:r>
            <w:r>
              <w:rPr>
                <w:rFonts w:hint="eastAsia" w:ascii="宋体" w:hAnsi="宋体"/>
                <w:strike w:val="0"/>
                <w:dstrike w:val="0"/>
                <w:color w:val="auto"/>
                <w:sz w:val="21"/>
                <w:szCs w:val="21"/>
                <w:highlight w:val="none"/>
                <w:u w:val="single"/>
                <w:lang w:val="en-US" w:eastAsia="zh-CN"/>
              </w:rPr>
              <w:t>安徽泰杰工程咨询有限公司</w:t>
            </w:r>
          </w:p>
          <w:p w14:paraId="67EA92F4">
            <w:pPr>
              <w:spacing w:line="420" w:lineRule="exact"/>
              <w:jc w:val="left"/>
              <w:rPr>
                <w:rFonts w:hint="default" w:ascii="宋体" w:hAnsi="宋体"/>
                <w:strike w:val="0"/>
                <w:dstrike w:val="0"/>
                <w:color w:val="auto"/>
                <w:sz w:val="21"/>
                <w:szCs w:val="21"/>
                <w:highlight w:val="none"/>
                <w:lang w:val="en-US" w:eastAsia="zh-CN"/>
              </w:rPr>
            </w:pPr>
            <w:r>
              <w:rPr>
                <w:rFonts w:hint="eastAsia" w:ascii="宋体" w:hAnsi="宋体"/>
                <w:strike w:val="0"/>
                <w:dstrike w:val="0"/>
                <w:color w:val="auto"/>
                <w:sz w:val="21"/>
                <w:szCs w:val="21"/>
                <w:highlight w:val="none"/>
                <w:lang w:val="en-US" w:eastAsia="zh-CN"/>
              </w:rPr>
              <w:t>（4）缴纳单位：成交人</w:t>
            </w:r>
          </w:p>
          <w:p w14:paraId="29A95E7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strike w:val="0"/>
                <w:dstrike w:val="0"/>
                <w:color w:val="auto"/>
                <w:sz w:val="21"/>
                <w:szCs w:val="21"/>
                <w:highlight w:val="none"/>
                <w:lang w:val="en-US" w:eastAsia="zh-CN"/>
              </w:rPr>
              <w:t>（5）成交</w:t>
            </w:r>
            <w:r>
              <w:rPr>
                <w:rFonts w:hint="eastAsia" w:ascii="宋体" w:hAnsi="宋体"/>
                <w:strike w:val="0"/>
                <w:dstrike w:val="0"/>
                <w:color w:val="auto"/>
                <w:sz w:val="21"/>
                <w:szCs w:val="21"/>
                <w:highlight w:val="none"/>
              </w:rPr>
              <w:t>人应在收到缴费通知后三日内按</w:t>
            </w:r>
            <w:r>
              <w:rPr>
                <w:rFonts w:hint="eastAsia" w:ascii="宋体" w:hAnsi="宋体"/>
                <w:strike w:val="0"/>
                <w:dstrike w:val="0"/>
                <w:color w:val="auto"/>
                <w:sz w:val="21"/>
                <w:szCs w:val="21"/>
                <w:highlight w:val="none"/>
                <w:lang w:val="en-US" w:eastAsia="zh-CN"/>
              </w:rPr>
              <w:t>谈判</w:t>
            </w:r>
            <w:r>
              <w:rPr>
                <w:rFonts w:hint="eastAsia" w:ascii="宋体" w:hAnsi="宋体"/>
                <w:strike w:val="0"/>
                <w:dstrike w:val="0"/>
                <w:color w:val="auto"/>
                <w:sz w:val="21"/>
                <w:szCs w:val="21"/>
                <w:highlight w:val="none"/>
              </w:rPr>
              <w:t>文件要求缴纳服务费</w:t>
            </w:r>
            <w:r>
              <w:rPr>
                <w:rFonts w:hint="eastAsia" w:ascii="宋体" w:hAnsi="宋体"/>
                <w:strike w:val="0"/>
                <w:dstrike w:val="0"/>
                <w:color w:val="auto"/>
                <w:sz w:val="21"/>
                <w:szCs w:val="21"/>
                <w:highlight w:val="none"/>
                <w:lang w:eastAsia="zh-CN"/>
              </w:rPr>
              <w:t>。</w:t>
            </w:r>
          </w:p>
        </w:tc>
      </w:tr>
      <w:tr w14:paraId="64D83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93" w:type="dxa"/>
            <w:tcBorders>
              <w:top w:val="single" w:color="auto" w:sz="4" w:space="0"/>
              <w:bottom w:val="single" w:color="auto" w:sz="4" w:space="0"/>
              <w:right w:val="single" w:color="auto" w:sz="4" w:space="0"/>
            </w:tcBorders>
            <w:vAlign w:val="center"/>
          </w:tcPr>
          <w:p w14:paraId="475646A0">
            <w:pPr>
              <w:spacing w:line="480" w:lineRule="exact"/>
              <w:jc w:val="center"/>
              <w:rPr>
                <w:rFonts w:hint="default" w:ascii="宋体" w:hAnsi="宋体" w:eastAsia="宋体"/>
                <w:color w:val="auto"/>
                <w:szCs w:val="21"/>
                <w:highlight w:val="none"/>
                <w:lang w:val="en-US" w:eastAsia="zh-CN"/>
              </w:rPr>
            </w:pPr>
            <w:r>
              <w:rPr>
                <w:rFonts w:hint="default" w:ascii="宋体" w:hAnsi="宋体"/>
                <w:color w:val="auto"/>
                <w:szCs w:val="21"/>
                <w:highlight w:val="none"/>
                <w:lang w:val="en-US" w:eastAsia="zh-CN"/>
              </w:rPr>
              <w:t>21.4.4</w:t>
            </w:r>
          </w:p>
        </w:tc>
        <w:tc>
          <w:tcPr>
            <w:tcW w:w="2109" w:type="dxa"/>
            <w:tcBorders>
              <w:top w:val="single" w:color="auto" w:sz="4" w:space="0"/>
              <w:left w:val="single" w:color="auto" w:sz="4" w:space="0"/>
              <w:bottom w:val="single" w:color="auto" w:sz="4" w:space="0"/>
              <w:right w:val="single" w:color="auto" w:sz="4" w:space="0"/>
            </w:tcBorders>
            <w:vAlign w:val="center"/>
          </w:tcPr>
          <w:p w14:paraId="33A3DCE5">
            <w:pPr>
              <w:spacing w:line="420" w:lineRule="exact"/>
              <w:jc w:val="center"/>
              <w:rPr>
                <w:rFonts w:ascii="宋体" w:hAnsi="宋体" w:cs="宋体"/>
                <w:color w:val="auto"/>
                <w:szCs w:val="21"/>
                <w:highlight w:val="none"/>
              </w:rPr>
            </w:pPr>
            <w:r>
              <w:rPr>
                <w:rFonts w:hint="eastAsia" w:ascii="宋体" w:hAnsi="宋体"/>
                <w:color w:val="auto"/>
                <w:szCs w:val="21"/>
                <w:highlight w:val="none"/>
              </w:rPr>
              <w:t>原件</w:t>
            </w:r>
          </w:p>
        </w:tc>
        <w:tc>
          <w:tcPr>
            <w:tcW w:w="5998" w:type="dxa"/>
            <w:tcBorders>
              <w:top w:val="single" w:color="auto" w:sz="4" w:space="0"/>
              <w:left w:val="single" w:color="auto" w:sz="4" w:space="0"/>
              <w:bottom w:val="single" w:color="auto" w:sz="4" w:space="0"/>
              <w:right w:val="single" w:color="auto" w:sz="4" w:space="0"/>
            </w:tcBorders>
            <w:vAlign w:val="center"/>
          </w:tcPr>
          <w:p w14:paraId="3130107F">
            <w:pPr>
              <w:ind w:firstLine="420" w:firstLineChars="200"/>
              <w:rPr>
                <w:rFonts w:ascii="宋体" w:hAnsi="宋体" w:cs="宋体"/>
                <w:color w:val="auto"/>
                <w:highlight w:val="none"/>
              </w:rPr>
            </w:pPr>
            <w:r>
              <w:rPr>
                <w:rFonts w:hint="eastAsia" w:ascii="宋体" w:hAnsi="宋体" w:eastAsia="宋体" w:cs="Times New Roman"/>
                <w:color w:val="auto"/>
                <w:szCs w:val="21"/>
                <w:highlight w:val="none"/>
              </w:rPr>
              <w:t>本次</w:t>
            </w:r>
            <w:r>
              <w:rPr>
                <w:rFonts w:hint="eastAsia" w:ascii="宋体" w:hAnsi="宋体" w:cs="Times New Roman"/>
                <w:color w:val="auto"/>
                <w:szCs w:val="21"/>
                <w:highlight w:val="none"/>
                <w:lang w:val="en-US" w:eastAsia="zh-CN"/>
              </w:rPr>
              <w:t>谈判</w:t>
            </w:r>
            <w:r>
              <w:rPr>
                <w:rFonts w:hint="eastAsia" w:ascii="宋体" w:hAnsi="宋体" w:eastAsia="宋体" w:cs="Times New Roman"/>
                <w:color w:val="auto"/>
                <w:szCs w:val="21"/>
                <w:highlight w:val="none"/>
              </w:rPr>
              <w:t>时不要求供应商携带相关证件、业绩及奖项的原件（</w:t>
            </w:r>
            <w:r>
              <w:rPr>
                <w:rFonts w:hint="eastAsia" w:ascii="宋体" w:hAnsi="宋体" w:cs="Times New Roman"/>
                <w:color w:val="auto"/>
                <w:szCs w:val="21"/>
                <w:highlight w:val="none"/>
                <w:lang w:eastAsia="zh-CN"/>
              </w:rPr>
              <w:t>谈</w:t>
            </w:r>
            <w:r>
              <w:rPr>
                <w:rFonts w:hint="eastAsia" w:ascii="宋体" w:hAnsi="宋体" w:eastAsia="宋体" w:cs="Times New Roman"/>
                <w:color w:val="auto"/>
                <w:szCs w:val="21"/>
                <w:highlight w:val="none"/>
              </w:rPr>
              <w:t>文件另有要求的除外）。</w:t>
            </w:r>
          </w:p>
        </w:tc>
      </w:tr>
      <w:tr w14:paraId="2686F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93" w:type="dxa"/>
            <w:tcBorders>
              <w:top w:val="single" w:color="auto" w:sz="4" w:space="0"/>
              <w:bottom w:val="single" w:color="auto" w:sz="4" w:space="0"/>
              <w:right w:val="single" w:color="auto" w:sz="4" w:space="0"/>
            </w:tcBorders>
            <w:vAlign w:val="center"/>
          </w:tcPr>
          <w:p w14:paraId="32EDB735">
            <w:pPr>
              <w:spacing w:line="48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3.2</w:t>
            </w:r>
          </w:p>
        </w:tc>
        <w:tc>
          <w:tcPr>
            <w:tcW w:w="2109" w:type="dxa"/>
            <w:tcBorders>
              <w:top w:val="single" w:color="auto" w:sz="4" w:space="0"/>
              <w:left w:val="single" w:color="auto" w:sz="4" w:space="0"/>
              <w:bottom w:val="single" w:color="auto" w:sz="4" w:space="0"/>
              <w:right w:val="single" w:color="auto" w:sz="4" w:space="0"/>
            </w:tcBorders>
            <w:vAlign w:val="center"/>
          </w:tcPr>
          <w:p w14:paraId="35C8D260">
            <w:pPr>
              <w:spacing w:line="420" w:lineRule="exact"/>
              <w:jc w:val="center"/>
              <w:rPr>
                <w:rFonts w:hint="eastAsia" w:ascii="宋体" w:hAnsi="宋体"/>
                <w:color w:val="auto"/>
                <w:szCs w:val="21"/>
                <w:highlight w:val="none"/>
              </w:rPr>
            </w:pPr>
            <w:r>
              <w:rPr>
                <w:rFonts w:hint="eastAsia" w:ascii="宋体" w:hAnsi="宋体" w:eastAsia="宋体"/>
                <w:b w:val="0"/>
                <w:color w:val="auto"/>
                <w:sz w:val="21"/>
                <w:szCs w:val="21"/>
                <w:highlight w:val="none"/>
              </w:rPr>
              <w:t>关于联合体的相关约定</w:t>
            </w:r>
          </w:p>
        </w:tc>
        <w:tc>
          <w:tcPr>
            <w:tcW w:w="5998" w:type="dxa"/>
            <w:tcBorders>
              <w:top w:val="single" w:color="auto" w:sz="4" w:space="0"/>
              <w:left w:val="single" w:color="auto" w:sz="4" w:space="0"/>
              <w:bottom w:val="single" w:color="auto" w:sz="4" w:space="0"/>
              <w:right w:val="single" w:color="auto" w:sz="4" w:space="0"/>
            </w:tcBorders>
            <w:vAlign w:val="center"/>
          </w:tcPr>
          <w:p w14:paraId="75E4AF79">
            <w:pPr>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（1）联合体</w:t>
            </w:r>
            <w:r>
              <w:rPr>
                <w:rFonts w:hint="eastAsia" w:ascii="宋体" w:hAnsi="宋体" w:cs="Times New Roman"/>
                <w:color w:val="auto"/>
                <w:szCs w:val="21"/>
                <w:highlight w:val="none"/>
                <w:lang w:val="en-US" w:eastAsia="zh-CN"/>
              </w:rPr>
              <w:t>响应</w:t>
            </w:r>
            <w:r>
              <w:rPr>
                <w:rFonts w:hint="eastAsia" w:ascii="宋体" w:hAnsi="宋体" w:eastAsia="宋体" w:cs="Times New Roman"/>
                <w:color w:val="auto"/>
                <w:szCs w:val="21"/>
                <w:highlight w:val="none"/>
              </w:rPr>
              <w:t>的，</w:t>
            </w:r>
            <w:r>
              <w:rPr>
                <w:rFonts w:hint="eastAsia" w:ascii="宋体" w:hAnsi="宋体" w:cs="Times New Roman"/>
                <w:color w:val="auto"/>
                <w:szCs w:val="21"/>
                <w:highlight w:val="none"/>
                <w:lang w:val="en-US" w:eastAsia="zh-CN"/>
              </w:rPr>
              <w:t>谈判</w:t>
            </w:r>
            <w:r>
              <w:rPr>
                <w:rFonts w:hint="eastAsia" w:ascii="宋体" w:hAnsi="宋体" w:eastAsia="宋体" w:cs="Times New Roman"/>
                <w:color w:val="auto"/>
                <w:szCs w:val="21"/>
                <w:highlight w:val="none"/>
              </w:rPr>
              <w:t>文件获取手续由联合体中任一成员单位办理均可。</w:t>
            </w:r>
          </w:p>
          <w:p w14:paraId="54ADFD7B">
            <w:pPr>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（2）联合体</w:t>
            </w:r>
            <w:r>
              <w:rPr>
                <w:rFonts w:hint="eastAsia" w:ascii="宋体" w:hAnsi="宋体" w:cs="Times New Roman"/>
                <w:color w:val="auto"/>
                <w:szCs w:val="21"/>
                <w:highlight w:val="none"/>
                <w:lang w:val="en-US" w:eastAsia="zh-CN"/>
              </w:rPr>
              <w:t>响应</w:t>
            </w:r>
            <w:r>
              <w:rPr>
                <w:rFonts w:hint="eastAsia" w:ascii="宋体" w:hAnsi="宋体" w:eastAsia="宋体" w:cs="Times New Roman"/>
                <w:color w:val="auto"/>
                <w:szCs w:val="21"/>
                <w:highlight w:val="none"/>
              </w:rPr>
              <w:t>的须提供联合协议（见</w:t>
            </w:r>
            <w:r>
              <w:rPr>
                <w:rFonts w:hint="eastAsia" w:ascii="宋体" w:hAnsi="宋体" w:cs="Times New Roman"/>
                <w:color w:val="auto"/>
                <w:szCs w:val="21"/>
                <w:highlight w:val="none"/>
                <w:lang w:val="en-US" w:eastAsia="zh-CN"/>
              </w:rPr>
              <w:t>响应</w:t>
            </w:r>
            <w:r>
              <w:rPr>
                <w:rFonts w:hint="eastAsia" w:ascii="宋体" w:hAnsi="宋体" w:eastAsia="宋体" w:cs="Times New Roman"/>
                <w:color w:val="auto"/>
                <w:szCs w:val="21"/>
                <w:highlight w:val="none"/>
              </w:rPr>
              <w:t>文件格式），相关证明材料由</w:t>
            </w:r>
            <w:r>
              <w:rPr>
                <w:rFonts w:hint="eastAsia" w:ascii="宋体" w:hAnsi="宋体" w:cs="Times New Roman"/>
                <w:color w:val="auto"/>
                <w:szCs w:val="21"/>
                <w:highlight w:val="none"/>
                <w:lang w:val="en-US" w:eastAsia="zh-CN"/>
              </w:rPr>
              <w:t>供应商</w:t>
            </w:r>
            <w:r>
              <w:rPr>
                <w:rFonts w:hint="eastAsia" w:ascii="宋体" w:hAnsi="宋体" w:eastAsia="宋体" w:cs="Times New Roman"/>
                <w:color w:val="auto"/>
                <w:szCs w:val="21"/>
                <w:highlight w:val="none"/>
              </w:rPr>
              <w:t>根据联合协议分工情况及</w:t>
            </w:r>
            <w:r>
              <w:rPr>
                <w:rFonts w:hint="eastAsia" w:ascii="宋体" w:hAnsi="宋体" w:cs="Times New Roman"/>
                <w:color w:val="auto"/>
                <w:szCs w:val="21"/>
                <w:highlight w:val="none"/>
                <w:lang w:val="en-US" w:eastAsia="zh-CN"/>
              </w:rPr>
              <w:t>谈判</w:t>
            </w:r>
            <w:r>
              <w:rPr>
                <w:rFonts w:hint="eastAsia" w:ascii="宋体" w:hAnsi="宋体" w:eastAsia="宋体" w:cs="Times New Roman"/>
                <w:color w:val="auto"/>
                <w:szCs w:val="21"/>
                <w:highlight w:val="none"/>
              </w:rPr>
              <w:t>文件要求提供。</w:t>
            </w:r>
          </w:p>
          <w:p w14:paraId="0ACA7688">
            <w:pPr>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（3）联合体各成员单位均须提供营业执照（</w:t>
            </w:r>
            <w:r>
              <w:rPr>
                <w:rFonts w:hint="eastAsia" w:ascii="宋体" w:hAnsi="宋体" w:eastAsia="宋体"/>
                <w:b w:val="0"/>
                <w:color w:val="auto"/>
                <w:sz w:val="21"/>
                <w:szCs w:val="21"/>
                <w:highlight w:val="none"/>
              </w:rPr>
              <w:t>或</w:t>
            </w:r>
            <w:r>
              <w:rPr>
                <w:rFonts w:hint="eastAsia" w:ascii="宋体" w:hAnsi="宋体"/>
                <w:b w:val="0"/>
                <w:color w:val="auto"/>
                <w:sz w:val="21"/>
                <w:szCs w:val="21"/>
                <w:highlight w:val="none"/>
                <w:lang w:eastAsia="zh-CN"/>
              </w:rPr>
              <w:t>事业单位法人</w:t>
            </w:r>
            <w:r>
              <w:rPr>
                <w:rFonts w:hint="eastAsia" w:ascii="宋体" w:hAnsi="宋体" w:eastAsia="宋体"/>
                <w:b w:val="0"/>
                <w:color w:val="auto"/>
                <w:sz w:val="21"/>
                <w:szCs w:val="21"/>
                <w:highlight w:val="none"/>
              </w:rPr>
              <w:t>证书</w:t>
            </w:r>
            <w:r>
              <w:rPr>
                <w:rFonts w:hint="eastAsia" w:ascii="宋体" w:hAnsi="宋体" w:eastAsia="宋体"/>
                <w:b w:val="0"/>
                <w:color w:val="auto"/>
                <w:sz w:val="21"/>
                <w:szCs w:val="21"/>
                <w:highlight w:val="none"/>
                <w:lang w:val="en-US" w:eastAsia="zh-CN"/>
              </w:rPr>
              <w:t>或社会团体法人</w:t>
            </w:r>
            <w:r>
              <w:rPr>
                <w:rFonts w:hint="eastAsia" w:ascii="宋体" w:hAnsi="宋体"/>
                <w:b w:val="0"/>
                <w:color w:val="auto"/>
                <w:sz w:val="21"/>
                <w:szCs w:val="21"/>
                <w:highlight w:val="none"/>
                <w:lang w:val="en-US" w:eastAsia="zh-CN"/>
              </w:rPr>
              <w:t>登记</w:t>
            </w:r>
            <w:r>
              <w:rPr>
                <w:rFonts w:hint="eastAsia" w:ascii="宋体" w:hAnsi="宋体" w:eastAsia="宋体"/>
                <w:b w:val="0"/>
                <w:color w:val="auto"/>
                <w:sz w:val="21"/>
                <w:szCs w:val="21"/>
                <w:highlight w:val="none"/>
                <w:lang w:val="en-US" w:eastAsia="zh-CN"/>
              </w:rPr>
              <w:t>证书或民办非企业单位登记证书</w:t>
            </w:r>
            <w:r>
              <w:rPr>
                <w:rFonts w:hint="eastAsia" w:ascii="宋体" w:hAnsi="宋体" w:eastAsia="宋体" w:cs="Times New Roman"/>
                <w:color w:val="auto"/>
                <w:szCs w:val="21"/>
                <w:highlight w:val="none"/>
              </w:rPr>
              <w:t>）、税务登记证和</w:t>
            </w:r>
            <w:r>
              <w:rPr>
                <w:rFonts w:hint="eastAsia" w:ascii="宋体" w:hAnsi="宋体" w:cs="Times New Roman"/>
                <w:color w:val="auto"/>
                <w:szCs w:val="21"/>
                <w:highlight w:val="none"/>
                <w:lang w:val="en-US" w:eastAsia="zh-CN"/>
              </w:rPr>
              <w:t>供应商声明函</w:t>
            </w:r>
            <w:r>
              <w:rPr>
                <w:rFonts w:hint="eastAsia" w:ascii="宋体" w:hAnsi="宋体" w:eastAsia="宋体" w:cs="Times New Roman"/>
                <w:color w:val="auto"/>
                <w:szCs w:val="21"/>
                <w:highlight w:val="none"/>
              </w:rPr>
              <w:t>。注：已办理“三证合一”登记的，</w:t>
            </w:r>
            <w:r>
              <w:rPr>
                <w:rFonts w:hint="eastAsia" w:ascii="宋体" w:hAnsi="宋体" w:cs="Times New Roman"/>
                <w:color w:val="auto"/>
                <w:szCs w:val="21"/>
                <w:highlight w:val="none"/>
                <w:lang w:val="en-US" w:eastAsia="zh-CN"/>
              </w:rPr>
              <w:t>响应</w:t>
            </w:r>
            <w:r>
              <w:rPr>
                <w:rFonts w:hint="eastAsia" w:ascii="宋体" w:hAnsi="宋体" w:eastAsia="宋体" w:cs="Times New Roman"/>
                <w:color w:val="auto"/>
                <w:szCs w:val="21"/>
                <w:highlight w:val="none"/>
              </w:rPr>
              <w:t>文件中提供营业执照（</w:t>
            </w:r>
            <w:r>
              <w:rPr>
                <w:rFonts w:hint="eastAsia" w:ascii="宋体" w:hAnsi="宋体" w:eastAsia="宋体"/>
                <w:b w:val="0"/>
                <w:color w:val="auto"/>
                <w:sz w:val="21"/>
                <w:szCs w:val="21"/>
                <w:highlight w:val="none"/>
              </w:rPr>
              <w:t>或</w:t>
            </w:r>
            <w:r>
              <w:rPr>
                <w:rFonts w:hint="eastAsia" w:ascii="宋体" w:hAnsi="宋体"/>
                <w:b w:val="0"/>
                <w:color w:val="auto"/>
                <w:sz w:val="21"/>
                <w:szCs w:val="21"/>
                <w:highlight w:val="none"/>
                <w:lang w:eastAsia="zh-CN"/>
              </w:rPr>
              <w:t>事业单位法人</w:t>
            </w:r>
            <w:r>
              <w:rPr>
                <w:rFonts w:hint="eastAsia" w:ascii="宋体" w:hAnsi="宋体" w:eastAsia="宋体"/>
                <w:b w:val="0"/>
                <w:color w:val="auto"/>
                <w:sz w:val="21"/>
                <w:szCs w:val="21"/>
                <w:highlight w:val="none"/>
              </w:rPr>
              <w:t>证书</w:t>
            </w:r>
            <w:r>
              <w:rPr>
                <w:rFonts w:hint="eastAsia" w:ascii="宋体" w:hAnsi="宋体" w:eastAsia="宋体"/>
                <w:b w:val="0"/>
                <w:color w:val="auto"/>
                <w:sz w:val="21"/>
                <w:szCs w:val="21"/>
                <w:highlight w:val="none"/>
                <w:lang w:val="en-US" w:eastAsia="zh-CN"/>
              </w:rPr>
              <w:t>或社会团体法人</w:t>
            </w:r>
            <w:r>
              <w:rPr>
                <w:rFonts w:hint="eastAsia" w:ascii="宋体" w:hAnsi="宋体"/>
                <w:b w:val="0"/>
                <w:color w:val="auto"/>
                <w:sz w:val="21"/>
                <w:szCs w:val="21"/>
                <w:highlight w:val="none"/>
                <w:lang w:val="en-US" w:eastAsia="zh-CN"/>
              </w:rPr>
              <w:t>登记</w:t>
            </w:r>
            <w:r>
              <w:rPr>
                <w:rFonts w:hint="eastAsia" w:ascii="宋体" w:hAnsi="宋体" w:eastAsia="宋体"/>
                <w:b w:val="0"/>
                <w:color w:val="auto"/>
                <w:sz w:val="21"/>
                <w:szCs w:val="21"/>
                <w:highlight w:val="none"/>
                <w:lang w:val="en-US" w:eastAsia="zh-CN"/>
              </w:rPr>
              <w:t>证书或民办非企业单位登记证书</w:t>
            </w:r>
            <w:r>
              <w:rPr>
                <w:rFonts w:hint="eastAsia" w:ascii="宋体" w:hAnsi="宋体" w:eastAsia="宋体" w:cs="Times New Roman"/>
                <w:color w:val="auto"/>
                <w:szCs w:val="21"/>
                <w:highlight w:val="none"/>
              </w:rPr>
              <w:t>）扫描件即可。</w:t>
            </w:r>
          </w:p>
        </w:tc>
      </w:tr>
      <w:tr w14:paraId="22F1B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07730F81">
            <w:pPr>
              <w:spacing w:line="4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36</w:t>
            </w:r>
          </w:p>
        </w:tc>
        <w:tc>
          <w:tcPr>
            <w:tcW w:w="8107" w:type="dxa"/>
            <w:gridSpan w:val="2"/>
            <w:tcBorders>
              <w:top w:val="single" w:color="auto" w:sz="4" w:space="0"/>
              <w:left w:val="single" w:color="auto" w:sz="4" w:space="0"/>
              <w:bottom w:val="single" w:color="auto" w:sz="4" w:space="0"/>
            </w:tcBorders>
            <w:vAlign w:val="center"/>
          </w:tcPr>
          <w:p w14:paraId="51545E79">
            <w:pPr>
              <w:spacing w:line="480" w:lineRule="exact"/>
              <w:ind w:firstLine="630" w:firstLineChars="300"/>
              <w:rPr>
                <w:rFonts w:hint="default" w:ascii="宋体" w:hAnsi="宋体" w:cs="宋体"/>
                <w:color w:val="auto"/>
                <w:highlight w:val="none"/>
                <w:lang w:val="en-US"/>
              </w:rPr>
            </w:pPr>
            <w:r>
              <w:rPr>
                <w:rFonts w:hint="eastAsia" w:ascii="宋体" w:hAnsi="宋体"/>
                <w:color w:val="auto"/>
                <w:szCs w:val="21"/>
                <w:highlight w:val="none"/>
                <w:lang w:eastAsia="zh-CN"/>
              </w:rPr>
              <w:t>其他内容</w:t>
            </w:r>
          </w:p>
        </w:tc>
      </w:tr>
      <w:tr w14:paraId="52D0E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0031C78D">
            <w:pPr>
              <w:spacing w:line="4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36.2</w:t>
            </w:r>
          </w:p>
        </w:tc>
        <w:tc>
          <w:tcPr>
            <w:tcW w:w="2109" w:type="dxa"/>
            <w:tcBorders>
              <w:top w:val="single" w:color="auto" w:sz="4" w:space="0"/>
              <w:left w:val="single" w:color="auto" w:sz="4" w:space="0"/>
              <w:bottom w:val="single" w:color="auto" w:sz="4" w:space="0"/>
              <w:right w:val="single" w:color="auto" w:sz="4" w:space="0"/>
            </w:tcBorders>
            <w:vAlign w:val="center"/>
          </w:tcPr>
          <w:p w14:paraId="687EA2EF">
            <w:pPr>
              <w:spacing w:line="480" w:lineRule="exact"/>
              <w:jc w:val="center"/>
              <w:rPr>
                <w:rFonts w:ascii="宋体"/>
                <w:color w:val="auto"/>
                <w:szCs w:val="21"/>
                <w:highlight w:val="none"/>
              </w:rPr>
            </w:pPr>
            <w:r>
              <w:rPr>
                <w:rFonts w:hint="eastAsia" w:ascii="宋体" w:hAnsi="宋体"/>
                <w:color w:val="auto"/>
                <w:szCs w:val="21"/>
                <w:highlight w:val="none"/>
              </w:rPr>
              <w:t>说明</w:t>
            </w:r>
          </w:p>
        </w:tc>
        <w:tc>
          <w:tcPr>
            <w:tcW w:w="5998" w:type="dxa"/>
            <w:tcBorders>
              <w:top w:val="single" w:color="auto" w:sz="4" w:space="0"/>
              <w:left w:val="single" w:color="auto" w:sz="4" w:space="0"/>
              <w:bottom w:val="single" w:color="auto" w:sz="4" w:space="0"/>
            </w:tcBorders>
            <w:vAlign w:val="center"/>
          </w:tcPr>
          <w:p w14:paraId="49D62670">
            <w:pPr>
              <w:spacing w:line="240" w:lineRule="auto"/>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w:t>
            </w:r>
            <w:r>
              <w:rPr>
                <w:rFonts w:hint="eastAsia" w:ascii="宋体" w:hAnsi="宋体" w:cs="宋体"/>
                <w:color w:val="auto"/>
                <w:highlight w:val="none"/>
                <w:lang w:val="en-US" w:eastAsia="zh-CN"/>
              </w:rPr>
              <w:t>竞争性</w:t>
            </w:r>
            <w:r>
              <w:rPr>
                <w:rFonts w:hint="eastAsia" w:ascii="宋体" w:hAnsi="宋体" w:cs="宋体"/>
                <w:color w:val="auto"/>
                <w:highlight w:val="none"/>
                <w:lang w:eastAsia="zh-CN"/>
              </w:rPr>
              <w:t>谈判</w:t>
            </w:r>
            <w:r>
              <w:rPr>
                <w:rFonts w:hint="eastAsia" w:ascii="宋体" w:hAnsi="宋体" w:cs="宋体"/>
                <w:color w:val="auto"/>
                <w:highlight w:val="none"/>
              </w:rPr>
              <w:t>文件的解释权归采购单位。</w:t>
            </w:r>
          </w:p>
          <w:p w14:paraId="77157DC3">
            <w:pPr>
              <w:spacing w:line="240" w:lineRule="auto"/>
              <w:rPr>
                <w:rFonts w:ascii="宋体"/>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、本项目所要求的业绩均须为中华人民共和国境内业绩（不含港澳台地区），成交供应商经</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小组评审认可的相关业绩、</w:t>
            </w:r>
            <w:r>
              <w:rPr>
                <w:rFonts w:hint="eastAsia" w:ascii="宋体" w:hAnsi="宋体" w:cs="宋体"/>
                <w:b/>
                <w:strike w:val="0"/>
                <w:dstrike w:val="0"/>
                <w:color w:val="auto"/>
                <w:szCs w:val="21"/>
                <w:highlight w:val="none"/>
              </w:rPr>
              <w:t>奖项、证书</w:t>
            </w:r>
            <w:r>
              <w:rPr>
                <w:rFonts w:hint="eastAsia" w:ascii="宋体" w:hAnsi="宋体" w:cs="宋体"/>
                <w:b/>
                <w:strike w:val="0"/>
                <w:color w:val="auto"/>
                <w:szCs w:val="21"/>
                <w:highlight w:val="none"/>
              </w:rPr>
              <w:t>将在</w:t>
            </w:r>
            <w:r>
              <w:rPr>
                <w:rFonts w:hint="eastAsia" w:ascii="宋体" w:hAnsi="宋体" w:cs="宋体"/>
                <w:b/>
                <w:strike w:val="0"/>
                <w:color w:val="auto"/>
                <w:szCs w:val="21"/>
                <w:highlight w:val="none"/>
                <w:lang w:eastAsia="zh-CN"/>
              </w:rPr>
              <w:t>安徽泰杰工程咨询有限公司、潜山市中医院</w:t>
            </w:r>
            <w:r>
              <w:rPr>
                <w:rFonts w:hint="eastAsia" w:ascii="宋体" w:hAnsi="宋体" w:cs="宋体"/>
                <w:b/>
                <w:strike w:val="0"/>
                <w:color w:val="auto"/>
                <w:szCs w:val="21"/>
                <w:highlight w:val="none"/>
              </w:rPr>
              <w:t>公告（如</w:t>
            </w:r>
            <w:r>
              <w:rPr>
                <w:rFonts w:hint="eastAsia" w:ascii="宋体" w:hAnsi="宋体" w:cs="宋体"/>
                <w:b/>
                <w:strike w:val="0"/>
                <w:color w:val="auto"/>
                <w:szCs w:val="21"/>
                <w:highlight w:val="none"/>
                <w:lang w:val="en-US" w:eastAsia="zh-CN"/>
              </w:rPr>
              <w:t>响应人</w:t>
            </w:r>
            <w:r>
              <w:rPr>
                <w:rFonts w:hint="eastAsia" w:ascii="宋体" w:hAnsi="宋体" w:cs="宋体"/>
                <w:b/>
                <w:strike w:val="0"/>
                <w:color w:val="auto"/>
                <w:szCs w:val="21"/>
                <w:highlight w:val="none"/>
              </w:rPr>
              <w:t>相关</w:t>
            </w:r>
            <w:r>
              <w:rPr>
                <w:rFonts w:hint="eastAsia" w:ascii="宋体" w:hAnsi="宋体" w:cs="宋体"/>
                <w:b/>
                <w:strike w:val="0"/>
                <w:color w:val="auto"/>
                <w:szCs w:val="21"/>
                <w:highlight w:val="none"/>
                <w:lang w:eastAsia="zh-CN"/>
              </w:rPr>
              <w:t>业绩、奖项</w:t>
            </w:r>
            <w:r>
              <w:rPr>
                <w:rFonts w:hint="eastAsia" w:ascii="宋体" w:hAnsi="宋体" w:cs="宋体"/>
                <w:b/>
                <w:strike w:val="0"/>
                <w:dstrike w:val="0"/>
                <w:color w:val="auto"/>
                <w:szCs w:val="21"/>
                <w:highlight w:val="none"/>
              </w:rPr>
              <w:t>、证书</w:t>
            </w:r>
            <w:r>
              <w:rPr>
                <w:rFonts w:hint="eastAsia" w:ascii="宋体" w:hAnsi="宋体" w:cs="宋体"/>
                <w:b/>
                <w:color w:val="auto"/>
                <w:szCs w:val="21"/>
                <w:highlight w:val="none"/>
              </w:rPr>
              <w:t>属于涉密的，</w:t>
            </w:r>
            <w:r>
              <w:rPr>
                <w:rFonts w:hint="eastAsia" w:ascii="宋体" w:hAnsi="宋体" w:cs="宋体"/>
                <w:b/>
                <w:color w:val="auto"/>
                <w:szCs w:val="21"/>
                <w:highlight w:val="none"/>
                <w:lang w:val="en-US" w:eastAsia="zh-CN"/>
              </w:rPr>
              <w:t>响应人</w:t>
            </w:r>
            <w:r>
              <w:rPr>
                <w:rFonts w:hint="eastAsia" w:ascii="宋体" w:hAnsi="宋体" w:cs="宋体"/>
                <w:b/>
                <w:color w:val="auto"/>
                <w:szCs w:val="21"/>
                <w:highlight w:val="none"/>
              </w:rPr>
              <w:t>须在响应文件中进行说明，</w:t>
            </w:r>
            <w:r>
              <w:rPr>
                <w:rFonts w:hint="eastAsia" w:ascii="宋体" w:hAnsi="宋体" w:cs="宋体"/>
                <w:b/>
                <w:color w:val="auto"/>
                <w:szCs w:val="21"/>
                <w:highlight w:val="none"/>
                <w:lang w:val="en-US" w:eastAsia="zh-CN"/>
              </w:rPr>
              <w:t>标注出业绩、奖项、证书中涉密部分</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则该业绩、奖项、证书中</w:t>
            </w:r>
            <w:r>
              <w:rPr>
                <w:rFonts w:hint="eastAsia" w:ascii="宋体" w:hAnsi="宋体" w:cs="宋体"/>
                <w:b/>
                <w:color w:val="auto"/>
                <w:szCs w:val="21"/>
                <w:highlight w:val="none"/>
              </w:rPr>
              <w:t>涉密部分不予公告）。</w:t>
            </w:r>
          </w:p>
        </w:tc>
      </w:tr>
      <w:tr w14:paraId="7CB18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3D1B6FC0">
            <w:pPr>
              <w:widowControl/>
              <w:jc w:val="center"/>
              <w:textAlignment w:val="center"/>
              <w:rPr>
                <w:rFonts w:hint="default" w:ascii="宋体" w:hAnsi="宋体" w:eastAsia="宋体" w:cs="宋体"/>
                <w:color w:val="auto"/>
                <w:kern w:val="0"/>
                <w:sz w:val="22"/>
                <w:szCs w:val="22"/>
                <w:highlight w:val="none"/>
                <w:lang w:val="en-US" w:eastAsia="zh-CN" w:bidi="ar"/>
              </w:rPr>
            </w:pPr>
            <w:bookmarkStart w:id="57" w:name="_Toc439316872"/>
            <w:r>
              <w:rPr>
                <w:rFonts w:hint="default" w:ascii="宋体" w:hAnsi="宋体" w:cs="宋体"/>
                <w:color w:val="auto"/>
                <w:kern w:val="0"/>
                <w:sz w:val="22"/>
                <w:szCs w:val="22"/>
                <w:highlight w:val="none"/>
                <w:lang w:val="en-US" w:eastAsia="zh-CN" w:bidi="ar"/>
              </w:rPr>
              <w:t>3</w:t>
            </w:r>
            <w:r>
              <w:rPr>
                <w:rFonts w:hint="eastAsia" w:ascii="宋体" w:hAnsi="宋体" w:cs="宋体"/>
                <w:color w:val="auto"/>
                <w:kern w:val="0"/>
                <w:sz w:val="22"/>
                <w:szCs w:val="22"/>
                <w:highlight w:val="none"/>
                <w:lang w:val="en-US" w:eastAsia="zh-CN" w:bidi="ar"/>
              </w:rPr>
              <w:t>6</w:t>
            </w:r>
          </w:p>
        </w:tc>
        <w:tc>
          <w:tcPr>
            <w:tcW w:w="2109" w:type="dxa"/>
            <w:tcBorders>
              <w:top w:val="single" w:color="auto" w:sz="4" w:space="0"/>
              <w:left w:val="single" w:color="auto" w:sz="4" w:space="0"/>
              <w:bottom w:val="single" w:color="auto" w:sz="4" w:space="0"/>
              <w:right w:val="single" w:color="auto" w:sz="4" w:space="0"/>
            </w:tcBorders>
            <w:vAlign w:val="center"/>
          </w:tcPr>
          <w:p w14:paraId="6FBCE0C4">
            <w:pPr>
              <w:spacing w:line="42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其他补充说明</w:t>
            </w:r>
          </w:p>
        </w:tc>
        <w:tc>
          <w:tcPr>
            <w:tcW w:w="5998" w:type="dxa"/>
            <w:tcBorders>
              <w:top w:val="single" w:color="auto" w:sz="4" w:space="0"/>
              <w:left w:val="single" w:color="auto" w:sz="4" w:space="0"/>
              <w:bottom w:val="single" w:color="auto" w:sz="4" w:space="0"/>
            </w:tcBorders>
            <w:vAlign w:val="center"/>
          </w:tcPr>
          <w:p w14:paraId="36B32249">
            <w:pPr>
              <w:spacing w:line="480" w:lineRule="exact"/>
              <w:ind w:firstLine="420" w:firstLineChars="200"/>
              <w:rPr>
                <w:rFonts w:hint="eastAsia" w:ascii="宋体" w:hAnsi="宋体" w:eastAsia="Arial Unicode MS" w:cs="宋体"/>
                <w:color w:val="auto"/>
                <w:kern w:val="2"/>
                <w:sz w:val="21"/>
                <w:szCs w:val="24"/>
                <w:highlight w:val="none"/>
                <w:lang w:val="en-US" w:eastAsia="zh-CN" w:bidi="ar-SA"/>
              </w:rPr>
            </w:pPr>
          </w:p>
        </w:tc>
      </w:tr>
    </w:tbl>
    <w:p w14:paraId="7D18DD9F">
      <w:pPr>
        <w:rPr>
          <w:rFonts w:ascii="宋体" w:hAnsi="宋体"/>
          <w:color w:val="auto"/>
          <w:kern w:val="0"/>
          <w:highlight w:val="none"/>
          <w:lang w:val="zh-CN"/>
        </w:rPr>
      </w:pPr>
      <w:r>
        <w:rPr>
          <w:color w:val="auto"/>
          <w:kern w:val="0"/>
          <w:highlight w:val="none"/>
          <w:lang w:val="zh-CN"/>
        </w:rPr>
        <w:br w:type="page"/>
      </w:r>
    </w:p>
    <w:p w14:paraId="754C13D6">
      <w:pPr>
        <w:pStyle w:val="3"/>
        <w:rPr>
          <w:rFonts w:cs="Tahoma"/>
          <w:bCs/>
          <w:color w:val="auto"/>
          <w:kern w:val="0"/>
          <w:sz w:val="32"/>
          <w:szCs w:val="32"/>
          <w:highlight w:val="none"/>
          <w:lang w:val="zh-CN"/>
        </w:rPr>
      </w:pPr>
      <w:bookmarkStart w:id="58" w:name="_Toc54941331"/>
      <w:bookmarkStart w:id="59"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7"/>
      <w:bookmarkEnd w:id="58"/>
      <w:bookmarkEnd w:id="59"/>
    </w:p>
    <w:p w14:paraId="63DAD94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60" w:name="_Toc15055"/>
      <w:bookmarkStart w:id="61" w:name="_Toc10523"/>
      <w:bookmarkStart w:id="62" w:name="_Toc439316919"/>
      <w:bookmarkStart w:id="63" w:name="_Toc21078"/>
      <w:bookmarkStart w:id="64" w:name="_Toc7325"/>
      <w:bookmarkStart w:id="65" w:name="_Toc25270"/>
      <w:bookmarkStart w:id="66" w:name="_Toc439316873"/>
      <w:r>
        <w:rPr>
          <w:rFonts w:hint="eastAsia" w:asciiTheme="minorEastAsia" w:hAnsiTheme="minorEastAsia" w:eastAsiaTheme="minorEastAsia" w:cstheme="minorEastAsia"/>
          <w:b/>
          <w:bCs/>
          <w:color w:val="auto"/>
          <w:sz w:val="24"/>
          <w:szCs w:val="24"/>
          <w:highlight w:val="none"/>
          <w:lang w:val="zh-CN"/>
        </w:rPr>
        <w:t>1、适用法律</w:t>
      </w:r>
      <w:bookmarkEnd w:id="60"/>
      <w:bookmarkEnd w:id="61"/>
      <w:bookmarkEnd w:id="62"/>
      <w:bookmarkEnd w:id="63"/>
      <w:bookmarkEnd w:id="64"/>
      <w:bookmarkEnd w:id="65"/>
      <w:bookmarkEnd w:id="66"/>
    </w:p>
    <w:p w14:paraId="46C7E0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08229C0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67" w:name="_Toc10933"/>
      <w:bookmarkStart w:id="68" w:name="_Toc24643"/>
      <w:bookmarkStart w:id="69" w:name="_Toc27113"/>
      <w:bookmarkStart w:id="70" w:name="_Toc1704"/>
      <w:bookmarkStart w:id="71" w:name="_Toc439316920"/>
      <w:bookmarkStart w:id="72" w:name="_Toc8228"/>
      <w:bookmarkStart w:id="73" w:name="_Toc439316874"/>
      <w:r>
        <w:rPr>
          <w:rFonts w:hint="eastAsia" w:asciiTheme="minorEastAsia" w:hAnsiTheme="minorEastAsia" w:eastAsiaTheme="minorEastAsia" w:cstheme="minorEastAsia"/>
          <w:b/>
          <w:bCs/>
          <w:color w:val="auto"/>
          <w:sz w:val="24"/>
          <w:szCs w:val="24"/>
          <w:highlight w:val="none"/>
          <w:lang w:val="zh-CN"/>
        </w:rPr>
        <w:t>2、定义</w:t>
      </w:r>
      <w:bookmarkEnd w:id="67"/>
      <w:bookmarkEnd w:id="68"/>
      <w:bookmarkEnd w:id="69"/>
      <w:bookmarkEnd w:id="70"/>
      <w:bookmarkEnd w:id="71"/>
      <w:bookmarkEnd w:id="72"/>
      <w:bookmarkEnd w:id="73"/>
    </w:p>
    <w:p w14:paraId="3E5AF26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14:paraId="59654A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14:paraId="6A44B4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7A4D5DF8">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14:paraId="65CAED0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727FD1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74DA1A5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1EECA5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21A925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14:paraId="1EA438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1573C43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若竞争性谈判公告中接受联合体谈判 ，对联合体规定如下： </w:t>
      </w:r>
    </w:p>
    <w:p w14:paraId="280ABF4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14:paraId="426AC29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6C0F83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5250BE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5F76BA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0B999F2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6A6925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1416D5F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对联合体谈判的其他资格要求见响应人资格。</w:t>
      </w:r>
    </w:p>
    <w:p w14:paraId="62DDA9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57D9A3B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5A15614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E0F31C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74" w:name="_Toc439316875"/>
      <w:bookmarkStart w:id="75" w:name="_Toc439316921"/>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6F80483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74"/>
      <w:bookmarkEnd w:id="75"/>
    </w:p>
    <w:p w14:paraId="0586C607">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76"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76"/>
    </w:p>
    <w:p w14:paraId="124B7FEC">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14:paraId="557F011B">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14:paraId="44FB47C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谈判邀请（谈判</w:t>
      </w:r>
      <w:r>
        <w:rPr>
          <w:rFonts w:hint="eastAsia" w:asciiTheme="minorEastAsia" w:hAnsiTheme="minorEastAsia" w:eastAsiaTheme="minorEastAsia" w:cstheme="minorEastAsia"/>
          <w:color w:val="auto"/>
          <w:sz w:val="24"/>
          <w:szCs w:val="24"/>
          <w:highlight w:val="none"/>
        </w:rPr>
        <w:t>公告</w:t>
      </w:r>
      <w:r>
        <w:rPr>
          <w:rFonts w:hint="eastAsia" w:asciiTheme="minorEastAsia" w:hAnsiTheme="minorEastAsia" w:eastAsiaTheme="minorEastAsia" w:cstheme="minorEastAsia"/>
          <w:color w:val="auto"/>
          <w:sz w:val="24"/>
          <w:szCs w:val="24"/>
          <w:highlight w:val="none"/>
          <w:lang w:eastAsia="zh-CN"/>
        </w:rPr>
        <w:t>）</w:t>
      </w:r>
    </w:p>
    <w:p w14:paraId="282345A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2CEA9AF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3F54362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7FD5DCB2">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28AB268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4FBB1EC9">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386FFB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14:paraId="3776D3C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14:paraId="7ABEA8A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14:paraId="30E41C3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安徽泰杰工程咨询有限公司官网</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潜山市中医院官网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7C4431B1">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60F6D328">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14:paraId="018BA20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14:paraId="4CDE9A2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14:paraId="45BF1167">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68E2CA0C">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14:paraId="7EE36C86">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14:paraId="6AB9009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14:paraId="3151C9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 在第六章“响应文件格式”中要求加盖供应商电子签章处，供应商均应加盖供应商电子签章或公章。联合体参加谈判的，除联合体协议及竞争性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规定须联合体各成员单位各自盖章的证明材料外，响应文件由联合体牵头人按上述规定加盖联合体牵头人单位电子签章或公章。 </w:t>
      </w:r>
    </w:p>
    <w:p w14:paraId="63283A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24C9167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520256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14:paraId="129B2AA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14:paraId="15453EA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14:paraId="7587F6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697F58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14:paraId="75D44E3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报价在合同履行过程中是固定不变的，不得以任何理由予以变更。任何包含价格调整要求的谈判 ，其响应文件将被认定为响应无效。</w:t>
      </w:r>
    </w:p>
    <w:p w14:paraId="120D0C5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5AF0FA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409EEFB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50BDDC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2E32D4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21C2739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6418949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同时出现两种以上不一致的，按照以上规定的顺序修正。修正后的报价应当通过电子交易系统提交，并加盖电子签章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14:paraId="1FC96ED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14:paraId="790A960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5CE9FA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72A4DE">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14:paraId="612FF2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14:paraId="067BDC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14:paraId="204FFE7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14:paraId="7C714EC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14:paraId="075D7E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14:paraId="23E4F88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14:paraId="5FCF11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14:paraId="751E1E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14:paraId="6E2B7E6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14:paraId="06317EC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14:paraId="207A65A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14:paraId="56D8F4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14:paraId="097E20C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14:paraId="2A8BB4F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14:paraId="23E7B61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14:paraId="4B860306">
      <w:pPr>
        <w:pStyle w:val="8"/>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7" w:name="_Toc476584424"/>
      <w:bookmarkStart w:id="78"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77"/>
      <w:r>
        <w:rPr>
          <w:rFonts w:hint="eastAsia" w:asciiTheme="minorEastAsia" w:hAnsiTheme="minorEastAsia" w:eastAsiaTheme="minorEastAsia" w:cstheme="minorEastAsia"/>
          <w:color w:val="auto"/>
          <w:sz w:val="24"/>
          <w:szCs w:val="24"/>
          <w:highlight w:val="none"/>
        </w:rPr>
        <w:t>提交</w:t>
      </w:r>
      <w:bookmarkEnd w:id="78"/>
      <w:r>
        <w:rPr>
          <w:rFonts w:hint="eastAsia" w:asciiTheme="minorEastAsia" w:hAnsiTheme="minorEastAsia" w:eastAsiaTheme="minorEastAsia" w:cstheme="minorEastAsia"/>
          <w:color w:val="auto"/>
          <w:sz w:val="24"/>
          <w:szCs w:val="24"/>
          <w:highlight w:val="none"/>
          <w:lang w:val="en-US" w:eastAsia="zh-CN"/>
        </w:rPr>
        <w:t>说明</w:t>
      </w:r>
    </w:p>
    <w:p w14:paraId="1A23F0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要求上传加密电子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6C838A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要求上传的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25A2150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文件的传输提交，未在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前通过安庆市公共资源交易服务网提交有效电子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文件的，系统不予接收，视为未提交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093956A0">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79" w:name="_Toc54941336"/>
      <w:bookmarkStart w:id="80"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22E0D847">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前将加密电子</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文件（.AQTF格式）上传。逾期上传的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文件，采购单位不予受理。</w:t>
      </w:r>
    </w:p>
    <w:p w14:paraId="61D3A019">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756D11C8">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68A3DBA7">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文件，补充修改后重新上传。</w:t>
      </w:r>
    </w:p>
    <w:p w14:paraId="7206703A">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14:paraId="40996FDA">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79"/>
    <w:bookmarkEnd w:id="80"/>
    <w:p w14:paraId="63C219F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谈判须知前附表</w:t>
      </w:r>
      <w:r>
        <w:rPr>
          <w:rFonts w:hint="eastAsia" w:asciiTheme="minorEastAsia" w:hAnsiTheme="minorEastAsia" w:eastAsiaTheme="minorEastAsia" w:cstheme="minorEastAsia"/>
          <w:color w:val="auto"/>
          <w:sz w:val="24"/>
          <w:szCs w:val="24"/>
          <w:highlight w:val="none"/>
        </w:rPr>
        <w:t>”约定的时间，通过安庆市公共资源电子交易平台实行线上</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的法定代表人或其委托代理人必须准时在线参加。</w:t>
      </w:r>
    </w:p>
    <w:p w14:paraId="6EE00C83">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5B49C24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对电子</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文件实施在线远程解密，</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无需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14:paraId="66921CE6">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采购人和采购代理机构将按谈判须知前附表中规定的谈判时间和地点组织谈判 。 </w:t>
      </w:r>
    </w:p>
    <w:p w14:paraId="48DE5E1D">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时，各响应人应在规定时间前对本单位的响应文件进行解密。 </w:t>
      </w:r>
    </w:p>
    <w:p w14:paraId="04E54E1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时，采购人或采购代理机构将通过网上开标系统</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14:paraId="3C3D0CAC">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0A1859CD">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在解密开始时间（</w:t>
      </w:r>
      <w:r>
        <w:rPr>
          <w:rFonts w:hint="eastAsia" w:asciiTheme="minorEastAsia" w:hAnsiTheme="minorEastAsia" w:eastAsiaTheme="minorEastAsia" w:cstheme="minorEastAsia"/>
          <w:color w:val="auto"/>
          <w:sz w:val="24"/>
          <w:szCs w:val="24"/>
          <w:highlight w:val="none"/>
          <w:lang w:val="en-US" w:eastAsia="zh-CN"/>
        </w:rPr>
        <w:t>响应文件提交</w:t>
      </w:r>
      <w:r>
        <w:rPr>
          <w:rFonts w:hint="eastAsia" w:asciiTheme="minorEastAsia" w:hAnsiTheme="minorEastAsia" w:eastAsiaTheme="minorEastAsia" w:cstheme="minorEastAsia"/>
          <w:color w:val="auto"/>
          <w:sz w:val="24"/>
          <w:szCs w:val="24"/>
          <w:highlight w:val="none"/>
        </w:rPr>
        <w:t>截止时间）后，60分钟内自行在电子交易系统完成</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文件的解密工作，因</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自身原因导致</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文件在规定时间内未能解密、解密失败或解密超时，</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无效；因电子交易系统发生故障或其他不可抗力情况，导致无法按时完成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解密的，工作人员可延迟解密时间。</w:t>
      </w:r>
    </w:p>
    <w:p w14:paraId="3BB70FCD">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1540A2B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626C2EE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14:paraId="45138ED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14:paraId="3D84874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14:paraId="0D9B111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414FDAD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14:paraId="47F52BA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2AA812B4">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3A65886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67D96F8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14:paraId="312AF61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81" w:name="_Toc476584426"/>
      <w:bookmarkStart w:id="82" w:name="_Toc54941337"/>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35F9F4A4">
      <w:pPr>
        <w:pStyle w:val="8"/>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81"/>
      <w:bookmarkEnd w:id="82"/>
      <w:r>
        <w:rPr>
          <w:rFonts w:hint="eastAsia" w:asciiTheme="minorEastAsia" w:hAnsiTheme="minorEastAsia" w:eastAsiaTheme="minorEastAsia" w:cstheme="minorEastAsia"/>
          <w:color w:val="auto"/>
          <w:sz w:val="24"/>
          <w:szCs w:val="24"/>
          <w:highlight w:val="none"/>
          <w:lang w:val="en-US" w:eastAsia="zh-CN"/>
        </w:rPr>
        <w:t>谈判小组</w:t>
      </w:r>
    </w:p>
    <w:p w14:paraId="6C5B942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本项目将依法组建谈判小组，谈判小组成员由3人组成，谈判小组及其成员应当依照政府采购的有关规定履行相关职责和义务。 </w:t>
      </w:r>
    </w:p>
    <w:p w14:paraId="084A70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14:paraId="35EF9B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14:paraId="7890515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14:paraId="6DD738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采购人和采购代理机构将在谈判须知前附表规定的时间和地点组织谈判 。</w:t>
      </w:r>
    </w:p>
    <w:p w14:paraId="0AB1B81B">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竞争性谈判采用最低评标价法评审。</w:t>
      </w:r>
    </w:p>
    <w:p w14:paraId="3328CD2B">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14:paraId="695F46FB">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14:paraId="0321E47A">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谈判小组将按照竞争性谈判文件规定的评审方法和标准对供应商独立进行评</w:t>
      </w:r>
    </w:p>
    <w:p w14:paraId="6DDEBD72">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14:paraId="3E320F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14:paraId="56FEEB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谈判小组将在响应文件提交截止时间后至评审结束前查询供应商的信用记录。供应商存在不良信用记录的，其响应文件将被认定为响应无效。</w:t>
      </w:r>
    </w:p>
    <w:p w14:paraId="327C49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color w:val="auto"/>
          <w:kern w:val="2"/>
          <w:sz w:val="24"/>
          <w:szCs w:val="24"/>
          <w:highlight w:val="none"/>
          <w:lang w:val="en-US" w:eastAsia="zh-CN" w:bidi="ar-SA"/>
        </w:rPr>
        <w:t>供应商被税务部门列入重大税收违法失信主体</w:t>
      </w:r>
      <w:r>
        <w:rPr>
          <w:rFonts w:hint="eastAsia" w:asciiTheme="minorEastAsia" w:hAnsiTheme="minorEastAsia" w:eastAsiaTheme="minorEastAsia" w:cstheme="minorEastAsia"/>
          <w:b w:val="0"/>
          <w:bCs/>
          <w:color w:val="auto"/>
          <w:sz w:val="24"/>
          <w:szCs w:val="24"/>
          <w:highlight w:val="none"/>
          <w:lang w:val="en-US" w:eastAsia="zh-CN"/>
        </w:rPr>
        <w:t>；（</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 的，联合体任何成员存在以上不良信用记录的，联合体谈判将被认定为响应无效。  </w:t>
      </w:r>
    </w:p>
    <w:p w14:paraId="3CFB65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hint="eastAsia" w:asciiTheme="minorEastAsia" w:hAnsiTheme="minorEastAsia" w:eastAsiaTheme="minorEastAsia" w:cstheme="minorEastAsia"/>
          <w:color w:val="auto"/>
          <w:kern w:val="2"/>
          <w:sz w:val="24"/>
          <w:szCs w:val="24"/>
          <w:highlight w:val="none"/>
          <w:lang w:val="en-US" w:eastAsia="zh-CN" w:bidi="ar-SA"/>
        </w:rPr>
        <w:t>、</w:t>
      </w:r>
      <w:r>
        <w:rPr>
          <w:rFonts w:ascii="宋体" w:hAnsi="宋体" w:eastAsia="宋体" w:cs="宋体"/>
          <w:color w:val="auto"/>
          <w:sz w:val="24"/>
          <w:szCs w:val="24"/>
          <w:highlight w:val="none"/>
        </w:rPr>
        <w:t>国家企业信用信息公示系统（www.gsxt.gov.cn）</w:t>
      </w:r>
      <w:r>
        <w:rPr>
          <w:rFonts w:hint="eastAsia" w:asciiTheme="minorEastAsia" w:hAnsiTheme="minorEastAsia" w:eastAsiaTheme="minorEastAsia" w:cstheme="minorEastAsia"/>
          <w:b w:val="0"/>
          <w:bCs/>
          <w:color w:val="auto"/>
          <w:sz w:val="24"/>
          <w:szCs w:val="24"/>
          <w:highlight w:val="none"/>
          <w:lang w:val="en-US" w:eastAsia="zh-CN"/>
        </w:rPr>
        <w:t>。</w:t>
      </w:r>
    </w:p>
    <w:p w14:paraId="6B6FBD7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信用信息记录方式：供应商不良信用记录以谈判小组查询结果为准。 </w:t>
      </w:r>
    </w:p>
    <w:p w14:paraId="428924A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在本竞争性谈判文件规定的查询时间之外，网站信息发生的任何变更均不作为初审依据。 </w:t>
      </w:r>
    </w:p>
    <w:p w14:paraId="6E5FCA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1E19E00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谈判。初审合格后，谈判小组将按网上加密电子响应文件提交顺序集中与单一供应商分别进行谈判 ，并给予所有参加谈判的供应商平等的谈判机会。</w:t>
      </w:r>
    </w:p>
    <w:p w14:paraId="0D94465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报价。谈判结束后，谈判小组应当要求所有实质性响应的供应商在规定时间内提交最后报价。</w:t>
      </w:r>
    </w:p>
    <w:p w14:paraId="0FE8B9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5673703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为保证谈判活动顺利进行，供应商可派相关技术人员进行网上答疑；</w:t>
      </w:r>
    </w:p>
    <w:p w14:paraId="4548758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159EC5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729707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无论何种原因，即使供应商谈判时携带了证书材料的原件，但响应文件中未提供与之内容完全一致的扫描件的，谈判小组可以视同其未提供。</w:t>
      </w:r>
    </w:p>
    <w:p w14:paraId="664057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谈判小组决定响应文件的响应性及符合性只根据响应文件本身的内容，而不寻求其他外部证据。</w:t>
      </w:r>
    </w:p>
    <w:p w14:paraId="4E3CDB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14:paraId="46DAA495">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14:paraId="765C544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出现下列情况之一时，采购人和采购代理机构有权宣布终止竞争性谈判采购，并将理由通知所有供应商： </w:t>
      </w:r>
    </w:p>
    <w:p w14:paraId="03E2149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14:paraId="6D53113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4604D6D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451928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5180A079">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3A7217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525E18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779C63A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如有询标，授权代表（或法定代表人）可通过远程登录的方式接受网上询标。因授权代表联系不上、没有及时登录系统等情形而无法接受谈判小组询标的，供应商自行承担相关风险。</w:t>
      </w:r>
    </w:p>
    <w:p w14:paraId="51408829">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211E4BF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14:paraId="05EB17A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7C58970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14:paraId="71D2294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6829FE2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6D8D42AB">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14:paraId="48E0917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2EEC42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14:paraId="3BB51CB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483106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谈判小组成员签字的原始评审记录和评审结果编写的报告，评审报告由谈判小组全体成员加盖电子签章（或签字）。对评审结论持有异议的谈判小组成员可以书面方式阐述其不同意见和理由。谈判小组成员拒绝在评审报告上加盖电子签章（或签字）且不陈述其不同意见和理由的，视为同意评审结论。 </w:t>
      </w:r>
    </w:p>
    <w:p w14:paraId="66E0893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71E565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392A11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057FA99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260CEB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为体现“公开、公平、公正”的原则，谈判 结束后，采购代理机构将在安徽泰杰工程咨询有限公司官网、潜山市中医院官网网站公告成交结果。</w:t>
      </w:r>
    </w:p>
    <w:p w14:paraId="74A4F8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 成交结果公告期限、 评审专家名单以及谈判须知前附表中约定进行公告的内容。</w:t>
      </w:r>
    </w:p>
    <w:p w14:paraId="6DF902C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71359AC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采购代理机构发布成交结果公告的同时以谈判须知前附表规定的形式向成交供应商发出成交通知书。 </w:t>
      </w:r>
    </w:p>
    <w:p w14:paraId="5340368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6CFF6EC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0584465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14:paraId="0512F0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14:paraId="2CDA42D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262042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14:paraId="3E3EAF1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07C1ECA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本项目成交服务费的收取按谈判须知前附表的规定执行。 </w:t>
      </w:r>
    </w:p>
    <w:p w14:paraId="0977721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5FEB69C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7D3F1095">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竞争性谈判文件、成交供应商的响应文件及其澄清文件等，均为签订合同的依据。</w:t>
      </w:r>
    </w:p>
    <w:p w14:paraId="031C0B7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p>
    <w:p w14:paraId="7817BF6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59B65D9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16CC89C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14:paraId="5804D1D3">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14:paraId="46922F0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14:paraId="5FA2AA0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14:paraId="065D2BDD">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14:paraId="404EA5B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1C5E5BB6">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采购代理机构质疑函接收部门、联系电话和通讯地址，见谈判须知前附表。</w:t>
      </w:r>
    </w:p>
    <w:p w14:paraId="08E6583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 或采购人、采购代理机构未在规定时间内做出答复的，可以在答复期满后15个工作日内向谈判须知前附表列明的监管部门提起投诉。</w:t>
      </w:r>
    </w:p>
    <w:p w14:paraId="7180368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03422E7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sectPr>
          <w:footerReference r:id="rId5"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14:paraId="1D169471">
      <w:pPr>
        <w:pStyle w:val="2"/>
        <w:numPr>
          <w:ilvl w:val="0"/>
          <w:numId w:val="0"/>
        </w:numPr>
        <w:tabs>
          <w:tab w:val="clear" w:pos="1440"/>
          <w:tab w:val="clear" w:pos="5670"/>
        </w:tabs>
        <w:spacing w:beforeLines="0" w:afterLines="0"/>
        <w:jc w:val="center"/>
        <w:rPr>
          <w:rFonts w:hint="eastAsia" w:ascii="Arial" w:hAnsi="Arial"/>
          <w:color w:val="auto"/>
          <w:kern w:val="2"/>
          <w:sz w:val="32"/>
          <w:szCs w:val="32"/>
          <w:highlight w:val="none"/>
          <w:lang w:val="en-US" w:eastAsia="zh-CN"/>
        </w:rPr>
      </w:pPr>
      <w:bookmarkStart w:id="83" w:name="_Toc12353"/>
      <w:r>
        <w:rPr>
          <w:rFonts w:hint="eastAsia" w:ascii="Arial" w:hAnsi="Arial"/>
          <w:color w:val="auto"/>
          <w:kern w:val="2"/>
          <w:sz w:val="32"/>
          <w:szCs w:val="32"/>
          <w:highlight w:val="none"/>
          <w:lang w:val="en-US" w:eastAsia="zh-CN"/>
        </w:rPr>
        <w:t>第三章 采购需求</w:t>
      </w:r>
      <w:bookmarkEnd w:id="83"/>
    </w:p>
    <w:p w14:paraId="3B460E05">
      <w:pPr>
        <w:spacing w:line="360" w:lineRule="auto"/>
        <w:ind w:firstLine="422" w:firstLineChars="200"/>
        <w:rPr>
          <w:rFonts w:hint="default" w:ascii="宋体" w:hAnsi="宋体" w:eastAsia="宋体"/>
          <w:b/>
          <w:bCs/>
          <w:color w:val="auto"/>
          <w:szCs w:val="21"/>
          <w:highlight w:val="none"/>
          <w:lang w:val="en-US" w:eastAsia="zh-CN"/>
        </w:rPr>
      </w:pPr>
      <w:r>
        <w:rPr>
          <w:rFonts w:hint="eastAsia" w:ascii="宋体" w:hAnsi="宋体"/>
          <w:b/>
          <w:bCs/>
          <w:color w:val="auto"/>
          <w:szCs w:val="21"/>
          <w:highlight w:val="none"/>
        </w:rPr>
        <w:t>本项目采购标的的所属行业</w:t>
      </w:r>
      <w:r>
        <w:rPr>
          <w:rFonts w:hint="eastAsia" w:ascii="宋体" w:hAnsi="宋体"/>
          <w:b/>
          <w:bCs/>
          <w:color w:val="auto"/>
          <w:szCs w:val="21"/>
          <w:highlight w:val="none"/>
          <w:lang w:eastAsia="zh-CN"/>
        </w:rPr>
        <w:t>：</w:t>
      </w:r>
      <w:r>
        <w:rPr>
          <w:rFonts w:hint="eastAsia" w:ascii="宋体" w:hAnsi="宋体"/>
          <w:b/>
          <w:bCs/>
          <w:color w:val="auto"/>
          <w:szCs w:val="21"/>
          <w:highlight w:val="none"/>
          <w:u w:val="single"/>
          <w:lang w:val="en-US" w:eastAsia="zh-CN"/>
        </w:rPr>
        <w:t>其</w:t>
      </w:r>
      <w:r>
        <w:rPr>
          <w:rFonts w:hint="default" w:ascii="宋体" w:hAnsi="宋体"/>
          <w:b/>
          <w:bCs/>
          <w:color w:val="auto"/>
          <w:szCs w:val="21"/>
          <w:highlight w:val="none"/>
          <w:u w:val="single"/>
          <w:lang w:val="en-US" w:eastAsia="zh-CN"/>
        </w:rPr>
        <w:t>他未列明行业</w:t>
      </w:r>
    </w:p>
    <w:p w14:paraId="397F4B78">
      <w:pPr>
        <w:spacing w:line="360" w:lineRule="auto"/>
        <w:ind w:firstLine="422" w:firstLineChars="200"/>
        <w:rPr>
          <w:color w:val="auto"/>
          <w:highlight w:val="none"/>
        </w:rPr>
      </w:pPr>
      <w:r>
        <w:rPr>
          <w:rFonts w:hint="eastAsia" w:ascii="宋体" w:hAnsi="宋体"/>
          <w:b/>
          <w:bCs/>
          <w:color w:val="auto"/>
          <w:szCs w:val="21"/>
          <w:highlight w:val="none"/>
        </w:rPr>
        <w:t>一、</w:t>
      </w:r>
      <w:r>
        <w:rPr>
          <w:rFonts w:hint="eastAsia" w:ascii="宋体" w:hAnsi="宋体"/>
          <w:b/>
          <w:bCs/>
          <w:color w:val="auto"/>
          <w:szCs w:val="21"/>
          <w:highlight w:val="none"/>
          <w:lang w:eastAsia="zh-CN"/>
        </w:rPr>
        <w:t>商务要求</w:t>
      </w:r>
      <w:r>
        <w:rPr>
          <w:rFonts w:hint="eastAsia" w:ascii="宋体" w:hAnsi="宋体"/>
          <w:b/>
          <w:bCs/>
          <w:color w:val="auto"/>
          <w:szCs w:val="21"/>
          <w:highlight w:val="none"/>
        </w:rPr>
        <w:t>：</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1A78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5F490781">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42B26B28">
            <w:pPr>
              <w:pStyle w:val="30"/>
              <w:jc w:val="center"/>
              <w:rPr>
                <w:color w:val="auto"/>
                <w:highlight w:val="none"/>
              </w:rPr>
            </w:pPr>
            <w:r>
              <w:rPr>
                <w:rFonts w:hint="eastAsia" w:asciiTheme="minorEastAsia" w:hAnsiTheme="minorEastAsia"/>
                <w:b/>
                <w:bCs/>
                <w:color w:val="auto"/>
                <w:sz w:val="24"/>
                <w:szCs w:val="24"/>
                <w:highlight w:val="none"/>
              </w:rPr>
              <w:t>条款名称</w:t>
            </w:r>
          </w:p>
        </w:tc>
        <w:tc>
          <w:tcPr>
            <w:tcW w:w="5170" w:type="dxa"/>
            <w:vAlign w:val="center"/>
          </w:tcPr>
          <w:p w14:paraId="4A4D3ECC">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4B8C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808" w:type="dxa"/>
            <w:vAlign w:val="center"/>
          </w:tcPr>
          <w:p w14:paraId="20A0340C">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2A02A576">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47D5096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设备维护费用分上下半年两次，验收合格后付清。</w:t>
            </w:r>
          </w:p>
        </w:tc>
      </w:tr>
      <w:tr w14:paraId="1BA4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196408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0C18641A">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5170" w:type="dxa"/>
            <w:vAlign w:val="center"/>
          </w:tcPr>
          <w:p w14:paraId="6806E2F7">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采购人指定地点</w:t>
            </w:r>
          </w:p>
        </w:tc>
      </w:tr>
      <w:tr w14:paraId="5988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FE07AF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23B93463">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5170" w:type="dxa"/>
            <w:vAlign w:val="center"/>
          </w:tcPr>
          <w:p w14:paraId="0EF8F452">
            <w:pPr>
              <w:jc w:val="center"/>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自合同签订之日起12月</w:t>
            </w:r>
          </w:p>
        </w:tc>
      </w:tr>
      <w:tr w14:paraId="7D35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310AB590">
            <w:pPr>
              <w:jc w:val="center"/>
              <w:rPr>
                <w:rFonts w:hint="default" w:asciiTheme="minorEastAsia" w:hAnsiTheme="minorEastAsia" w:eastAsiaTheme="minorEastAsia"/>
                <w:color w:val="auto"/>
                <w:sz w:val="24"/>
                <w:highlight w:val="none"/>
                <w:lang w:val="en-US" w:eastAsia="zh-CN"/>
              </w:rPr>
            </w:pPr>
          </w:p>
        </w:tc>
        <w:tc>
          <w:tcPr>
            <w:tcW w:w="2391" w:type="dxa"/>
            <w:vAlign w:val="center"/>
          </w:tcPr>
          <w:p w14:paraId="45F00C0B">
            <w:pPr>
              <w:jc w:val="center"/>
              <w:rPr>
                <w:rFonts w:hint="default" w:ascii="宋体" w:hAnsi="宋体"/>
                <w:color w:val="auto"/>
                <w:sz w:val="24"/>
                <w:highlight w:val="none"/>
                <w:lang w:val="en-US" w:eastAsia="zh-CN"/>
              </w:rPr>
            </w:pPr>
            <w:r>
              <w:rPr>
                <w:rFonts w:hint="eastAsia" w:ascii="宋体" w:hAnsi="宋体" w:eastAsia="宋体"/>
                <w:b w:val="0"/>
                <w:color w:val="auto"/>
                <w:sz w:val="24"/>
                <w:highlight w:val="none"/>
              </w:rPr>
              <w:t>……</w:t>
            </w:r>
          </w:p>
        </w:tc>
        <w:tc>
          <w:tcPr>
            <w:tcW w:w="5170" w:type="dxa"/>
            <w:vAlign w:val="center"/>
          </w:tcPr>
          <w:p w14:paraId="6ACDDCD5">
            <w:pPr>
              <w:jc w:val="center"/>
              <w:rPr>
                <w:rFonts w:asciiTheme="minorEastAsia" w:hAnsiTheme="minorEastAsia" w:eastAsiaTheme="minorEastAsia"/>
                <w:color w:val="auto"/>
                <w:sz w:val="24"/>
                <w:highlight w:val="none"/>
              </w:rPr>
            </w:pPr>
            <w:r>
              <w:rPr>
                <w:rFonts w:hint="eastAsia" w:ascii="宋体" w:hAnsi="宋体" w:eastAsia="宋体"/>
                <w:b w:val="0"/>
                <w:color w:val="auto"/>
                <w:sz w:val="24"/>
                <w:highlight w:val="none"/>
              </w:rPr>
              <w:t>……</w:t>
            </w:r>
          </w:p>
        </w:tc>
      </w:tr>
    </w:tbl>
    <w:p w14:paraId="4375CD1B">
      <w:pPr>
        <w:ind w:firstLine="422" w:firstLineChars="200"/>
        <w:rPr>
          <w:rFonts w:ascii="宋体" w:hAnsi="宋体"/>
          <w:b/>
          <w:bCs/>
          <w:color w:val="auto"/>
          <w:szCs w:val="21"/>
          <w:highlight w:val="none"/>
        </w:rPr>
      </w:pPr>
    </w:p>
    <w:p w14:paraId="39A61A02">
      <w:pPr>
        <w:pStyle w:val="8"/>
        <w:pageBreakBefore w:val="0"/>
        <w:kinsoku/>
        <w:overflowPunct/>
        <w:topLinePunct w:val="0"/>
        <w:autoSpaceDE/>
        <w:autoSpaceDN/>
        <w:bidi w:val="0"/>
        <w:adjustRightInd/>
        <w:snapToGrid/>
        <w:spacing w:line="240" w:lineRule="auto"/>
        <w:ind w:firstLine="413" w:firstLineChars="196"/>
        <w:textAlignment w:val="auto"/>
        <w:outlineLvl w:val="1"/>
        <w:rPr>
          <w:rFonts w:hint="eastAsia"/>
          <w:bCs/>
          <w:color w:val="000000" w:themeColor="text1"/>
          <w:szCs w:val="24"/>
          <w:highlight w:val="none"/>
          <w:lang w:eastAsia="zh-CN"/>
          <w14:textFill>
            <w14:solidFill>
              <w14:schemeClr w14:val="tx1"/>
            </w14:solidFill>
          </w14:textFill>
        </w:rPr>
      </w:pPr>
      <w:bookmarkStart w:id="84" w:name="_Toc6019"/>
      <w:bookmarkStart w:id="85" w:name="_Toc326"/>
      <w:bookmarkStart w:id="86" w:name="_Toc16371"/>
      <w:r>
        <w:rPr>
          <w:rFonts w:hint="eastAsia" w:hAnsi="宋体"/>
          <w:bCs/>
          <w:color w:val="000000" w:themeColor="text1"/>
          <w:szCs w:val="24"/>
          <w:highlight w:val="none"/>
          <w14:textFill>
            <w14:solidFill>
              <w14:schemeClr w14:val="tx1"/>
            </w14:solidFill>
          </w14:textFill>
        </w:rPr>
        <w:t>二、</w:t>
      </w:r>
      <w:r>
        <w:rPr>
          <w:rFonts w:hint="eastAsia"/>
          <w:bCs/>
          <w:color w:val="000000" w:themeColor="text1"/>
          <w:szCs w:val="24"/>
          <w:highlight w:val="none"/>
          <w:lang w:eastAsia="zh-CN"/>
          <w14:textFill>
            <w14:solidFill>
              <w14:schemeClr w14:val="tx1"/>
            </w14:solidFill>
          </w14:textFill>
        </w:rPr>
        <w:t>项目概况</w:t>
      </w:r>
      <w:bookmarkEnd w:id="84"/>
      <w:bookmarkEnd w:id="85"/>
    </w:p>
    <w:p w14:paraId="433F8D4F">
      <w:pPr>
        <w:spacing w:line="360" w:lineRule="auto"/>
        <w:ind w:firstLine="480" w:firstLineChars="200"/>
        <w:rPr>
          <w:rFonts w:hint="default" w:hAnsi="宋体" w:eastAsia="宋体"/>
          <w:sz w:val="24"/>
          <w:lang w:val="en-US" w:eastAsia="zh-CN"/>
        </w:rPr>
      </w:pPr>
      <w:r>
        <w:rPr>
          <w:rFonts w:hint="eastAsia" w:hAnsi="宋体"/>
          <w:sz w:val="24"/>
          <w:lang w:val="en-US" w:eastAsia="zh-CN"/>
        </w:rPr>
        <w:t>对</w:t>
      </w:r>
      <w:r>
        <w:rPr>
          <w:rFonts w:hint="eastAsia" w:hAnsi="宋体"/>
          <w:sz w:val="24"/>
        </w:rPr>
        <w:t>潜山市中医院</w:t>
      </w:r>
      <w:r>
        <w:rPr>
          <w:rFonts w:hint="eastAsia" w:hAnsi="宋体"/>
          <w:sz w:val="24"/>
          <w:lang w:val="en-US" w:eastAsia="zh-CN"/>
        </w:rPr>
        <w:t xml:space="preserve">现有型号为uMR 586的磁共振设备进行维保服务。  </w:t>
      </w:r>
    </w:p>
    <w:p w14:paraId="717DE291">
      <w:pPr>
        <w:pStyle w:val="8"/>
        <w:pageBreakBefore w:val="0"/>
        <w:numPr>
          <w:ilvl w:val="0"/>
          <w:numId w:val="7"/>
        </w:numPr>
        <w:shd w:val="clear" w:color="auto" w:fill="FFFFFF"/>
        <w:kinsoku/>
        <w:overflowPunct/>
        <w:topLinePunct w:val="0"/>
        <w:autoSpaceDE/>
        <w:autoSpaceDN/>
        <w:bidi w:val="0"/>
        <w:adjustRightInd/>
        <w:snapToGrid/>
        <w:spacing w:line="240" w:lineRule="auto"/>
        <w:ind w:firstLine="413" w:firstLineChars="196"/>
        <w:textAlignment w:val="auto"/>
        <w:outlineLvl w:val="1"/>
        <w:rPr>
          <w:rFonts w:hint="eastAsia" w:hAnsi="宋体"/>
          <w:bCs/>
          <w:color w:val="000000" w:themeColor="text1"/>
          <w:szCs w:val="24"/>
          <w:highlight w:val="none"/>
          <w:lang w:val="en-US" w:eastAsia="zh-CN"/>
          <w14:textFill>
            <w14:solidFill>
              <w14:schemeClr w14:val="tx1"/>
            </w14:solidFill>
          </w14:textFill>
        </w:rPr>
      </w:pPr>
      <w:bookmarkStart w:id="87" w:name="_Toc20192"/>
      <w:bookmarkStart w:id="88" w:name="_Toc8977"/>
      <w:r>
        <w:rPr>
          <w:rFonts w:hint="eastAsia" w:hAnsi="宋体"/>
          <w:bCs/>
          <w:color w:val="000000" w:themeColor="text1"/>
          <w:szCs w:val="24"/>
          <w:highlight w:val="none"/>
          <w:lang w:val="en-US" w:eastAsia="zh-CN"/>
          <w14:textFill>
            <w14:solidFill>
              <w14:schemeClr w14:val="tx1"/>
            </w14:solidFill>
          </w14:textFill>
        </w:rPr>
        <w:t>服务需求</w:t>
      </w:r>
      <w:bookmarkEnd w:id="87"/>
      <w:bookmarkEnd w:id="88"/>
    </w:p>
    <w:p w14:paraId="07CCBC51">
      <w:pPr>
        <w:spacing w:line="360" w:lineRule="auto"/>
        <w:ind w:firstLine="480" w:firstLineChars="200"/>
        <w:rPr>
          <w:rFonts w:hint="default" w:hAnsi="宋体"/>
          <w:sz w:val="24"/>
          <w:lang w:val="en-US" w:eastAsia="zh-CN"/>
        </w:rPr>
      </w:pPr>
      <w:r>
        <w:rPr>
          <w:rFonts w:hint="default" w:hAnsi="宋体"/>
          <w:sz w:val="24"/>
          <w:lang w:val="en-US" w:eastAsia="zh-CN"/>
        </w:rPr>
        <w:t>1.定期保养：一年定期维护保养四次，即每季度一次，每次维护保养完成后，须向医院提供保养报告；</w:t>
      </w:r>
    </w:p>
    <w:p w14:paraId="194787B9">
      <w:pPr>
        <w:spacing w:line="360" w:lineRule="auto"/>
        <w:ind w:firstLine="480" w:firstLineChars="200"/>
        <w:rPr>
          <w:rFonts w:hint="default" w:hAnsi="宋体"/>
          <w:sz w:val="24"/>
          <w:lang w:val="en-US" w:eastAsia="zh-CN"/>
        </w:rPr>
      </w:pPr>
      <w:r>
        <w:rPr>
          <w:rFonts w:hint="default" w:hAnsi="宋体"/>
          <w:sz w:val="24"/>
          <w:lang w:val="en-US" w:eastAsia="zh-CN"/>
        </w:rPr>
        <w:t xml:space="preserve"> 2.定期的维护保养服务包括：无限工时、设备的安全检查、影像质量检查、安全升级、保证开机率95%以上(按一年365天计算)、设备除尘保养、运行状态检查；提供水冷机、机房精密空调整机保养服务等；</w:t>
      </w:r>
    </w:p>
    <w:p w14:paraId="6DBDFA94">
      <w:pPr>
        <w:spacing w:line="360" w:lineRule="auto"/>
        <w:ind w:firstLine="480" w:firstLineChars="200"/>
        <w:rPr>
          <w:rFonts w:hint="default" w:hAnsi="宋体"/>
          <w:sz w:val="24"/>
          <w:lang w:val="en-US" w:eastAsia="zh-CN"/>
        </w:rPr>
      </w:pPr>
      <w:r>
        <w:rPr>
          <w:rFonts w:hint="default" w:hAnsi="宋体"/>
          <w:sz w:val="24"/>
          <w:lang w:val="en-US" w:eastAsia="zh-CN"/>
        </w:rPr>
        <w:t xml:space="preserve"> 3.维保服务期内，投标人提供任何由于机器正常使用引起的故障及损坏(除人为因素损坏外)的免费维修，含设备所配冷头的免费更新；</w:t>
      </w:r>
    </w:p>
    <w:p w14:paraId="2FABFA77">
      <w:pPr>
        <w:spacing w:line="360" w:lineRule="auto"/>
        <w:ind w:firstLine="480" w:firstLineChars="200"/>
        <w:rPr>
          <w:rFonts w:hint="default" w:hAnsi="宋体"/>
          <w:sz w:val="24"/>
          <w:lang w:val="en-US" w:eastAsia="zh-CN"/>
        </w:rPr>
      </w:pPr>
      <w:r>
        <w:rPr>
          <w:rFonts w:hint="default" w:hAnsi="宋体"/>
          <w:sz w:val="24"/>
          <w:lang w:val="en-US" w:eastAsia="zh-CN"/>
        </w:rPr>
        <w:t xml:space="preserve"> 4.服务响应时间：设备发生故障时，工程师须在≤2小时内响应，提供电话、网络等技术支持。如以上技术支持无法解决设备故障，投标人须在24小时内到达设备使用现场进行维修，排除故障；不影响设备使用的情况下发生的故障，工程师一周内到场检修或电话指导解决 (维修范围包括磁共振全部故障)。</w:t>
      </w:r>
    </w:p>
    <w:p w14:paraId="18151A93">
      <w:pPr>
        <w:pStyle w:val="8"/>
        <w:pageBreakBefore w:val="0"/>
        <w:kinsoku/>
        <w:overflowPunct/>
        <w:topLinePunct w:val="0"/>
        <w:autoSpaceDE/>
        <w:autoSpaceDN/>
        <w:bidi w:val="0"/>
        <w:adjustRightInd/>
        <w:snapToGrid/>
        <w:spacing w:line="240" w:lineRule="auto"/>
        <w:ind w:firstLine="413" w:firstLineChars="196"/>
        <w:textAlignment w:val="auto"/>
        <w:outlineLvl w:val="1"/>
        <w:rPr>
          <w:rFonts w:hint="eastAsia"/>
          <w:color w:val="000000" w:themeColor="text1"/>
          <w:highlight w:val="none"/>
          <w:lang w:eastAsia="zh-CN"/>
          <w14:textFill>
            <w14:solidFill>
              <w14:schemeClr w14:val="tx1"/>
            </w14:solidFill>
          </w14:textFill>
        </w:rPr>
      </w:pPr>
      <w:bookmarkStart w:id="89" w:name="_Toc11202"/>
      <w:bookmarkStart w:id="90" w:name="_Toc26554"/>
      <w:r>
        <w:rPr>
          <w:rFonts w:hint="eastAsia"/>
          <w:color w:val="000000" w:themeColor="text1"/>
          <w:highlight w:val="none"/>
          <w14:textFill>
            <w14:solidFill>
              <w14:schemeClr w14:val="tx1"/>
            </w14:solidFill>
          </w14:textFill>
        </w:rPr>
        <w:t>四、</w:t>
      </w:r>
      <w:r>
        <w:rPr>
          <w:rFonts w:hint="eastAsia"/>
          <w:color w:val="000000" w:themeColor="text1"/>
          <w:highlight w:val="none"/>
          <w:lang w:eastAsia="zh-CN"/>
          <w14:textFill>
            <w14:solidFill>
              <w14:schemeClr w14:val="tx1"/>
            </w14:solidFill>
          </w14:textFill>
        </w:rPr>
        <w:t>报价要求</w:t>
      </w:r>
      <w:bookmarkEnd w:id="89"/>
      <w:bookmarkEnd w:id="90"/>
    </w:p>
    <w:p w14:paraId="0B28653A">
      <w:pPr>
        <w:spacing w:line="360" w:lineRule="auto"/>
        <w:ind w:firstLine="480" w:firstLineChars="200"/>
        <w:rPr>
          <w:rFonts w:hint="default" w:hAnsi="宋体"/>
          <w:sz w:val="24"/>
          <w:lang w:val="en-US" w:eastAsia="zh-CN"/>
        </w:rPr>
      </w:pPr>
      <w:r>
        <w:rPr>
          <w:rFonts w:hint="default" w:hAnsi="宋体"/>
          <w:sz w:val="24"/>
          <w:lang w:val="en-US" w:eastAsia="zh-CN"/>
        </w:rPr>
        <w:t>1 、本项目报价包括合同范围内所有配件、工程师的人工费、差旅费、工具费及发票税金等完成本项目的全部费用，供应商成交后不得向采购人追加费用；</w:t>
      </w:r>
    </w:p>
    <w:p w14:paraId="1A65B931">
      <w:pPr>
        <w:pStyle w:val="8"/>
        <w:pageBreakBefore w:val="0"/>
        <w:kinsoku/>
        <w:overflowPunct/>
        <w:topLinePunct w:val="0"/>
        <w:autoSpaceDE/>
        <w:autoSpaceDN/>
        <w:bidi w:val="0"/>
        <w:adjustRightInd/>
        <w:snapToGrid/>
        <w:spacing w:line="240" w:lineRule="auto"/>
        <w:ind w:firstLine="413" w:firstLineChars="196"/>
        <w:textAlignment w:val="auto"/>
        <w:outlineLvl w:val="1"/>
        <w:rPr>
          <w:rFonts w:hint="eastAsia"/>
          <w:color w:val="000000" w:themeColor="text1"/>
          <w:highlight w:val="none"/>
          <w:lang w:eastAsia="zh-CN"/>
          <w14:textFill>
            <w14:solidFill>
              <w14:schemeClr w14:val="tx1"/>
            </w14:solidFill>
          </w14:textFill>
        </w:rPr>
      </w:pPr>
      <w:bookmarkStart w:id="91" w:name="_Toc10369"/>
      <w:bookmarkStart w:id="92" w:name="_Toc20240"/>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其他要求</w:t>
      </w:r>
      <w:bookmarkEnd w:id="91"/>
      <w:bookmarkEnd w:id="92"/>
    </w:p>
    <w:p w14:paraId="5CE05FE6">
      <w:pPr>
        <w:pStyle w:val="2"/>
        <w:numPr>
          <w:ilvl w:val="0"/>
          <w:numId w:val="0"/>
        </w:numPr>
        <w:tabs>
          <w:tab w:val="clear" w:pos="1440"/>
          <w:tab w:val="clear" w:pos="5670"/>
        </w:tabs>
        <w:spacing w:beforeLines="0" w:afterLines="0"/>
        <w:ind w:firstLine="480" w:firstLineChars="200"/>
        <w:jc w:val="left"/>
        <w:rPr>
          <w:rFonts w:hint="default" w:ascii="Times New Roman" w:hAnsi="宋体" w:eastAsia="宋体" w:cs="Times New Roman"/>
          <w:b w:val="0"/>
          <w:kern w:val="2"/>
          <w:sz w:val="24"/>
          <w:szCs w:val="20"/>
          <w:lang w:val="en-US" w:eastAsia="zh-CN" w:bidi="ar-SA"/>
        </w:rPr>
      </w:pPr>
      <w:r>
        <w:rPr>
          <w:rFonts w:hint="default" w:ascii="Times New Roman" w:hAnsi="宋体" w:eastAsia="宋体" w:cs="Times New Roman"/>
          <w:b w:val="0"/>
          <w:kern w:val="2"/>
          <w:sz w:val="24"/>
          <w:szCs w:val="20"/>
          <w:lang w:val="en-US" w:eastAsia="zh-CN" w:bidi="ar-SA"/>
        </w:rPr>
        <w:t>如在合同执行过程中,所保修设备报废或停止使用,则相关设备的保修服务应该终止，并按时间比例结算费用。</w:t>
      </w:r>
    </w:p>
    <w:p w14:paraId="0450C3C6">
      <w:pPr>
        <w:pStyle w:val="2"/>
        <w:numPr>
          <w:ilvl w:val="0"/>
          <w:numId w:val="0"/>
        </w:numPr>
        <w:tabs>
          <w:tab w:val="clear" w:pos="1440"/>
          <w:tab w:val="clear" w:pos="5670"/>
        </w:tabs>
        <w:spacing w:beforeLines="0" w:afterLines="0"/>
        <w:jc w:val="center"/>
        <w:rPr>
          <w:rFonts w:hint="default" w:hAnsi="宋体"/>
          <w:color w:val="auto"/>
          <w:sz w:val="24"/>
          <w:highlight w:val="none"/>
          <w:lang w:val="en-US" w:eastAsia="zh-CN"/>
        </w:rPr>
      </w:pPr>
    </w:p>
    <w:p w14:paraId="4F68B810">
      <w:pPr>
        <w:rPr>
          <w:rFonts w:hint="default"/>
          <w:color w:val="auto"/>
          <w:highlight w:val="none"/>
          <w:lang w:val="en-US" w:eastAsia="zh-CN"/>
        </w:rPr>
      </w:pPr>
    </w:p>
    <w:p w14:paraId="2B724630">
      <w:pPr>
        <w:pStyle w:val="2"/>
        <w:numPr>
          <w:ilvl w:val="0"/>
          <w:numId w:val="0"/>
        </w:numPr>
        <w:tabs>
          <w:tab w:val="clear" w:pos="1440"/>
          <w:tab w:val="clear" w:pos="5670"/>
        </w:tabs>
        <w:spacing w:beforeLines="0" w:afterLines="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bookmarkEnd w:id="86"/>
    </w:p>
    <w:p w14:paraId="1D907193">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3DC0021F">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3D294750">
      <w:pPr>
        <w:numPr>
          <w:ilvl w:val="0"/>
          <w:numId w:val="8"/>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14:paraId="5D063714">
      <w:pPr>
        <w:numPr>
          <w:ilvl w:val="0"/>
          <w:numId w:val="0"/>
        </w:numPr>
        <w:spacing w:line="360" w:lineRule="auto"/>
        <w:ind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57"/>
        <w:gridCol w:w="2746"/>
        <w:gridCol w:w="4090"/>
      </w:tblGrid>
      <w:tr w14:paraId="3546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453B3F52">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0D6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0482653E">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757" w:type="dxa"/>
            <w:tcBorders>
              <w:bottom w:val="single" w:color="auto" w:sz="4" w:space="0"/>
            </w:tcBorders>
            <w:vAlign w:val="center"/>
          </w:tcPr>
          <w:p w14:paraId="73E4D6A8">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746" w:type="dxa"/>
            <w:tcBorders>
              <w:bottom w:val="single" w:color="auto" w:sz="4" w:space="0"/>
            </w:tcBorders>
            <w:vAlign w:val="center"/>
          </w:tcPr>
          <w:p w14:paraId="2EC583B1">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090" w:type="dxa"/>
            <w:tcBorders>
              <w:bottom w:val="single" w:color="auto" w:sz="4" w:space="0"/>
            </w:tcBorders>
            <w:vAlign w:val="center"/>
          </w:tcPr>
          <w:p w14:paraId="4DD9A95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1A43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33BEE3F8">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57" w:type="dxa"/>
            <w:tcBorders>
              <w:bottom w:val="single" w:color="auto" w:sz="4" w:space="0"/>
            </w:tcBorders>
            <w:vAlign w:val="center"/>
          </w:tcPr>
          <w:p w14:paraId="2FF9A564">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746" w:type="dxa"/>
            <w:tcBorders>
              <w:bottom w:val="single" w:color="auto" w:sz="4" w:space="0"/>
            </w:tcBorders>
            <w:vAlign w:val="center"/>
          </w:tcPr>
          <w:p w14:paraId="6F21AA0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090" w:type="dxa"/>
            <w:vMerge w:val="restart"/>
            <w:vAlign w:val="center"/>
          </w:tcPr>
          <w:p w14:paraId="72CC03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eastAsia="宋体" w:cs="宋体"/>
                <w:color w:val="auto"/>
                <w:szCs w:val="21"/>
                <w:highlight w:val="none"/>
                <w:lang w:val="en-US" w:eastAsia="zh-CN"/>
              </w:rPr>
              <w:t>或社会团体法人</w:t>
            </w:r>
            <w:r>
              <w:rPr>
                <w:rFonts w:hint="eastAsia" w:ascii="宋体" w:hAnsi="宋体" w:cs="宋体"/>
                <w:color w:val="auto"/>
                <w:szCs w:val="21"/>
                <w:highlight w:val="none"/>
                <w:lang w:val="en-US" w:eastAsia="zh-CN"/>
              </w:rPr>
              <w:t>登记</w:t>
            </w:r>
            <w:r>
              <w:rPr>
                <w:rFonts w:hint="eastAsia" w:ascii="宋体" w:hAnsi="宋体" w:eastAsia="宋体" w:cs="宋体"/>
                <w:color w:val="auto"/>
                <w:szCs w:val="21"/>
                <w:highlight w:val="none"/>
                <w:lang w:val="en-US" w:eastAsia="zh-CN"/>
              </w:rPr>
              <w:t>证书或民办非企业单位登记证书</w:t>
            </w:r>
            <w:r>
              <w:rPr>
                <w:rFonts w:hint="eastAsia" w:ascii="宋体" w:hAnsi="宋体" w:eastAsia="宋体" w:cs="宋体"/>
                <w:color w:val="auto"/>
                <w:sz w:val="21"/>
                <w:szCs w:val="21"/>
                <w:highlight w:val="none"/>
              </w:rPr>
              <w:t>）和税务登记证的扫描件，应完整的体现出营业执照（或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rPr>
              <w:t>的联合体各方均须提供。</w:t>
            </w:r>
          </w:p>
        </w:tc>
      </w:tr>
      <w:tr w14:paraId="2C0E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BF66992">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57" w:type="dxa"/>
            <w:tcBorders>
              <w:bottom w:val="single" w:color="auto" w:sz="4" w:space="0"/>
            </w:tcBorders>
            <w:vAlign w:val="center"/>
          </w:tcPr>
          <w:p w14:paraId="151361A2">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746" w:type="dxa"/>
            <w:tcBorders>
              <w:bottom w:val="single" w:color="auto" w:sz="4" w:space="0"/>
            </w:tcBorders>
            <w:vAlign w:val="center"/>
          </w:tcPr>
          <w:p w14:paraId="732DC044">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090" w:type="dxa"/>
            <w:vMerge w:val="continue"/>
            <w:tcBorders>
              <w:bottom w:val="single" w:color="auto" w:sz="4" w:space="0"/>
            </w:tcBorders>
            <w:vAlign w:val="center"/>
          </w:tcPr>
          <w:p w14:paraId="4BAE5349">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2C02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73C70CE">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57" w:type="dxa"/>
            <w:tcBorders>
              <w:bottom w:val="single" w:color="auto" w:sz="4" w:space="0"/>
            </w:tcBorders>
            <w:vAlign w:val="center"/>
          </w:tcPr>
          <w:p w14:paraId="28D01DC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44CB43F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746" w:type="dxa"/>
            <w:tcBorders>
              <w:bottom w:val="single" w:color="auto" w:sz="4" w:space="0"/>
            </w:tcBorders>
            <w:vAlign w:val="center"/>
          </w:tcPr>
          <w:p w14:paraId="3E7B068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 xml:space="preserve">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090" w:type="dxa"/>
            <w:tcBorders>
              <w:bottom w:val="single" w:color="auto" w:sz="4" w:space="0"/>
            </w:tcBorders>
            <w:vAlign w:val="center"/>
          </w:tcPr>
          <w:p w14:paraId="6F090DA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5659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39A4D504">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757" w:type="dxa"/>
            <w:tcBorders>
              <w:bottom w:val="single" w:color="auto" w:sz="4" w:space="0"/>
            </w:tcBorders>
            <w:vAlign w:val="center"/>
          </w:tcPr>
          <w:p w14:paraId="62E85E7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746" w:type="dxa"/>
            <w:tcBorders>
              <w:bottom w:val="single" w:color="auto" w:sz="4" w:space="0"/>
            </w:tcBorders>
            <w:vAlign w:val="center"/>
          </w:tcPr>
          <w:p w14:paraId="2955704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规定并加盖响应人电子签章</w:t>
            </w:r>
          </w:p>
        </w:tc>
        <w:tc>
          <w:tcPr>
            <w:tcW w:w="4090" w:type="dxa"/>
            <w:tcBorders>
              <w:bottom w:val="single" w:color="auto" w:sz="4" w:space="0"/>
            </w:tcBorders>
            <w:vAlign w:val="center"/>
          </w:tcPr>
          <w:p w14:paraId="74A38694">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0290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719B1BBE">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57" w:type="dxa"/>
            <w:tcBorders>
              <w:bottom w:val="single" w:color="auto" w:sz="4" w:space="0"/>
            </w:tcBorders>
            <w:vAlign w:val="center"/>
          </w:tcPr>
          <w:p w14:paraId="653B613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p>
        </w:tc>
        <w:tc>
          <w:tcPr>
            <w:tcW w:w="2746" w:type="dxa"/>
            <w:tcBorders>
              <w:bottom w:val="single" w:color="auto" w:sz="4" w:space="0"/>
            </w:tcBorders>
            <w:vAlign w:val="center"/>
          </w:tcPr>
          <w:p w14:paraId="4E02ABAD">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090" w:type="dxa"/>
            <w:tcBorders>
              <w:bottom w:val="single" w:color="auto" w:sz="4" w:space="0"/>
            </w:tcBorders>
            <w:vAlign w:val="center"/>
          </w:tcPr>
          <w:p w14:paraId="0523F2DC">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1A915E24">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04508A87">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7DA3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93" w:type="dxa"/>
            <w:vAlign w:val="center"/>
          </w:tcPr>
          <w:p w14:paraId="0E9989E0">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57" w:type="dxa"/>
            <w:vAlign w:val="center"/>
          </w:tcPr>
          <w:p w14:paraId="1B061DD4">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746" w:type="dxa"/>
            <w:vAlign w:val="center"/>
          </w:tcPr>
          <w:p w14:paraId="4273E2BE">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090" w:type="dxa"/>
            <w:vAlign w:val="center"/>
          </w:tcPr>
          <w:p w14:paraId="10B3DB6C">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14:paraId="5466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F6619F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757" w:type="dxa"/>
            <w:vAlign w:val="center"/>
          </w:tcPr>
          <w:p w14:paraId="795A71FD">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2746" w:type="dxa"/>
            <w:vAlign w:val="center"/>
          </w:tcPr>
          <w:p w14:paraId="12F5E53F">
            <w:pPr>
              <w:adjustRightInd w:val="0"/>
              <w:snapToGrid w:val="0"/>
              <w:spacing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电子签章</w:t>
            </w:r>
          </w:p>
        </w:tc>
        <w:tc>
          <w:tcPr>
            <w:tcW w:w="4090" w:type="dxa"/>
            <w:vAlign w:val="center"/>
          </w:tcPr>
          <w:p w14:paraId="525D356D">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0508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7523272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757" w:type="dxa"/>
            <w:vAlign w:val="center"/>
          </w:tcPr>
          <w:p w14:paraId="5FC78443">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746" w:type="dxa"/>
            <w:vAlign w:val="center"/>
          </w:tcPr>
          <w:p w14:paraId="7E14CC49">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电子签章</w:t>
            </w:r>
          </w:p>
        </w:tc>
        <w:tc>
          <w:tcPr>
            <w:tcW w:w="4090" w:type="dxa"/>
            <w:vAlign w:val="center"/>
          </w:tcPr>
          <w:p w14:paraId="27F9960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3689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8C7B1E6">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757" w:type="dxa"/>
            <w:vAlign w:val="center"/>
          </w:tcPr>
          <w:p w14:paraId="55AC968A">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文件机器识别码查询</w:t>
            </w:r>
          </w:p>
        </w:tc>
        <w:tc>
          <w:tcPr>
            <w:tcW w:w="2746" w:type="dxa"/>
            <w:vAlign w:val="center"/>
          </w:tcPr>
          <w:p w14:paraId="0AAC186F">
            <w:pPr>
              <w:adjustRightInd w:val="0"/>
              <w:snapToGrid w:val="0"/>
              <w:spacing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不同供应商响应</w:t>
            </w:r>
            <w:r>
              <w:rPr>
                <w:rFonts w:hint="eastAsia" w:ascii="宋体" w:hAnsi="宋体" w:eastAsia="宋体" w:cs="宋体"/>
                <w:color w:val="auto"/>
                <w:sz w:val="21"/>
                <w:szCs w:val="21"/>
                <w:highlight w:val="none"/>
              </w:rPr>
              <w:t>文件创建标识码、文件制作机器码任</w:t>
            </w:r>
            <w:r>
              <w:rPr>
                <w:rFonts w:hint="eastAsia" w:ascii="宋体" w:hAnsi="宋体" w:eastAsia="宋体" w:cs="宋体"/>
                <w:color w:val="auto"/>
                <w:sz w:val="21"/>
                <w:szCs w:val="21"/>
                <w:highlight w:val="none"/>
                <w:lang w:val="en-US" w:eastAsia="zh-CN"/>
              </w:rPr>
              <w:t>一项都不相同</w:t>
            </w:r>
          </w:p>
        </w:tc>
        <w:tc>
          <w:tcPr>
            <w:tcW w:w="4090" w:type="dxa"/>
            <w:vAlign w:val="center"/>
          </w:tcPr>
          <w:p w14:paraId="323E9D5B">
            <w:pPr>
              <w:spacing w:after="50" w:line="360" w:lineRule="auto"/>
              <w:ind w:right="-10" w:rightChars="0"/>
              <w:jc w:val="center"/>
              <w:rPr>
                <w:rFonts w:hint="eastAsia" w:ascii="宋体" w:hAnsi="宋体" w:eastAsia="宋体" w:cs="宋体"/>
                <w:color w:val="auto"/>
                <w:sz w:val="21"/>
                <w:szCs w:val="21"/>
                <w:highlight w:val="none"/>
              </w:rPr>
            </w:pPr>
          </w:p>
        </w:tc>
      </w:tr>
      <w:tr w14:paraId="32B9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3" w:type="dxa"/>
            <w:vAlign w:val="center"/>
          </w:tcPr>
          <w:p w14:paraId="2955B3F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757" w:type="dxa"/>
            <w:vAlign w:val="center"/>
          </w:tcPr>
          <w:p w14:paraId="64EEB962">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2746" w:type="dxa"/>
            <w:vAlign w:val="center"/>
          </w:tcPr>
          <w:p w14:paraId="16BD3653">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090" w:type="dxa"/>
            <w:vAlign w:val="center"/>
          </w:tcPr>
          <w:p w14:paraId="2FFF8C88">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359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693" w:type="dxa"/>
            <w:vAlign w:val="center"/>
          </w:tcPr>
          <w:p w14:paraId="4C02B703">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757" w:type="dxa"/>
            <w:vAlign w:val="center"/>
          </w:tcPr>
          <w:p w14:paraId="222861E8">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2746" w:type="dxa"/>
            <w:vAlign w:val="center"/>
          </w:tcPr>
          <w:p w14:paraId="51E1EFBA">
            <w:pPr>
              <w:spacing w:after="50" w:line="360" w:lineRule="auto"/>
              <w:ind w:right="-1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090" w:type="dxa"/>
            <w:vAlign w:val="center"/>
          </w:tcPr>
          <w:p w14:paraId="7002D341">
            <w:pPr>
              <w:spacing w:after="50"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5014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42392B85">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757" w:type="dxa"/>
            <w:vAlign w:val="center"/>
          </w:tcPr>
          <w:p w14:paraId="23707217">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服务需求响应情况</w:t>
            </w:r>
          </w:p>
        </w:tc>
        <w:tc>
          <w:tcPr>
            <w:tcW w:w="2746" w:type="dxa"/>
            <w:vAlign w:val="center"/>
          </w:tcPr>
          <w:p w14:paraId="7FA00A72">
            <w:pPr>
              <w:spacing w:after="50" w:line="360" w:lineRule="auto"/>
              <w:ind w:right="-1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符合或优于采购需求要求</w:t>
            </w:r>
          </w:p>
        </w:tc>
        <w:tc>
          <w:tcPr>
            <w:tcW w:w="4090" w:type="dxa"/>
            <w:vAlign w:val="center"/>
          </w:tcPr>
          <w:p w14:paraId="0D4D73FE">
            <w:pPr>
              <w:spacing w:after="50" w:line="360" w:lineRule="auto"/>
              <w:ind w:right="-1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详见第六章响应文件格式</w:t>
            </w:r>
          </w:p>
        </w:tc>
      </w:tr>
      <w:tr w14:paraId="578C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18458773">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757" w:type="dxa"/>
            <w:vAlign w:val="center"/>
          </w:tcPr>
          <w:p w14:paraId="37095705">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746" w:type="dxa"/>
            <w:vAlign w:val="center"/>
          </w:tcPr>
          <w:p w14:paraId="1D6D8417">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提供的响应文件格式及要求编写且加盖供应商电子签章。</w:t>
            </w:r>
          </w:p>
        </w:tc>
        <w:tc>
          <w:tcPr>
            <w:tcW w:w="4090" w:type="dxa"/>
            <w:vAlign w:val="center"/>
          </w:tcPr>
          <w:p w14:paraId="2E20285B">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0E6F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3" w:type="dxa"/>
            <w:vAlign w:val="center"/>
          </w:tcPr>
          <w:p w14:paraId="111F67D1">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757" w:type="dxa"/>
            <w:vAlign w:val="center"/>
          </w:tcPr>
          <w:p w14:paraId="3B390C2F">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746" w:type="dxa"/>
            <w:vAlign w:val="center"/>
          </w:tcPr>
          <w:p w14:paraId="6945EECC">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090" w:type="dxa"/>
            <w:vAlign w:val="center"/>
          </w:tcPr>
          <w:p w14:paraId="0659F9BD">
            <w:pPr>
              <w:spacing w:after="50" w:line="360" w:lineRule="auto"/>
              <w:ind w:right="-10" w:rightChars="0"/>
              <w:jc w:val="center"/>
              <w:rPr>
                <w:rFonts w:hint="eastAsia" w:ascii="宋体" w:hAnsi="宋体" w:eastAsia="宋体" w:cs="宋体"/>
                <w:color w:val="auto"/>
                <w:sz w:val="21"/>
                <w:szCs w:val="21"/>
                <w:highlight w:val="none"/>
              </w:rPr>
            </w:pPr>
          </w:p>
        </w:tc>
      </w:tr>
      <w:tr w14:paraId="7199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1B75CBC7">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4DA83B62">
            <w:pPr>
              <w:widowControl/>
              <w:spacing w:line="500" w:lineRule="exact"/>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7DFC7798">
            <w:pPr>
              <w:pStyle w:val="8"/>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14:paraId="4BA3C105">
      <w:pPr>
        <w:numPr>
          <w:ilvl w:val="0"/>
          <w:numId w:val="0"/>
        </w:numPr>
        <w:rPr>
          <w:rFonts w:hint="eastAsia" w:ascii="宋体" w:hAnsi="宋体" w:cs="宋体"/>
          <w:b w:val="0"/>
          <w:bCs/>
          <w:color w:val="auto"/>
          <w:szCs w:val="21"/>
          <w:highlight w:val="none"/>
          <w:lang w:val="en-US" w:eastAsia="zh-CN"/>
        </w:rPr>
      </w:pPr>
      <w:bookmarkStart w:id="93" w:name="_Toc28300"/>
      <w:bookmarkStart w:id="94" w:name="_Toc27586"/>
      <w:bookmarkStart w:id="95" w:name="_Toc7241"/>
      <w:bookmarkStart w:id="96" w:name="_Toc3977"/>
      <w:bookmarkStart w:id="97" w:name="_Toc431"/>
      <w:bookmarkStart w:id="98" w:name="_Toc54941340"/>
      <w:bookmarkStart w:id="99" w:name="_Toc10569"/>
    </w:p>
    <w:p w14:paraId="15F5F41B">
      <w:pPr>
        <w:keepNext w:val="0"/>
        <w:keepLines w:val="0"/>
        <w:pageBreakBefore w:val="0"/>
        <w:widowControl w:val="0"/>
        <w:numPr>
          <w:ilvl w:val="0"/>
          <w:numId w:val="9"/>
        </w:numPr>
        <w:kinsoku/>
        <w:wordWrap/>
        <w:overflowPunct/>
        <w:topLinePunct w:val="0"/>
        <w:autoSpaceDE/>
        <w:autoSpaceDN/>
        <w:bidi w:val="0"/>
        <w:adjustRightInd/>
        <w:snapToGrid/>
        <w:ind w:firstLine="420" w:firstLineChars="200"/>
        <w:textAlignment w:val="auto"/>
        <w:rPr>
          <w:rFonts w:hint="eastAsia" w:ascii="宋体" w:hAnsi="宋体" w:cs="宋体"/>
          <w:b w:val="0"/>
          <w:bCs/>
          <w:color w:val="auto"/>
          <w:szCs w:val="21"/>
          <w:highlight w:val="none"/>
          <w:lang w:val="en-US" w:eastAsia="zh-CN"/>
        </w:rPr>
      </w:pPr>
      <w:r>
        <w:rPr>
          <w:rFonts w:hint="eastAsia"/>
          <w:color w:val="auto"/>
          <w:highlight w:val="none"/>
          <w:lang w:val="en-US" w:eastAsia="zh-CN"/>
        </w:rPr>
        <w:t>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小组将按网上加密电子响应文件提交顺序集中与单一供应商分别进行</w:t>
      </w:r>
      <w:r>
        <w:rPr>
          <w:rFonts w:hint="eastAsia" w:ascii="宋体" w:hAnsi="宋体" w:cs="宋体"/>
          <w:b w:val="0"/>
          <w:bCs/>
          <w:color w:val="auto"/>
          <w:szCs w:val="21"/>
          <w:highlight w:val="none"/>
          <w:lang w:val="en-US" w:eastAsia="zh-CN"/>
        </w:rPr>
        <w:t>谈判 。</w:t>
      </w:r>
    </w:p>
    <w:p w14:paraId="6D2B06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3、最后报价评审，</w:t>
      </w:r>
      <w:r>
        <w:rPr>
          <w:rFonts w:hint="eastAsia" w:ascii="宋体" w:hAnsi="宋体" w:cs="宋体"/>
          <w:b w:val="0"/>
          <w:bCs/>
          <w:color w:val="auto"/>
          <w:szCs w:val="21"/>
          <w:highlight w:val="none"/>
          <w:lang w:val="en-US" w:eastAsia="zh-CN"/>
        </w:rPr>
        <w:t>符合谈判文件供应商须知正文第 24 条要求。</w:t>
      </w:r>
    </w:p>
    <w:bookmarkEnd w:id="93"/>
    <w:bookmarkEnd w:id="94"/>
    <w:bookmarkEnd w:id="95"/>
    <w:bookmarkEnd w:id="96"/>
    <w:bookmarkEnd w:id="97"/>
    <w:p w14:paraId="6213B09C">
      <w:pPr>
        <w:pStyle w:val="2"/>
        <w:numPr>
          <w:ilvl w:val="0"/>
          <w:numId w:val="0"/>
        </w:numPr>
        <w:tabs>
          <w:tab w:val="clear" w:pos="1440"/>
          <w:tab w:val="clear" w:pos="5670"/>
        </w:tabs>
        <w:ind w:leftChars="1203"/>
        <w:rPr>
          <w:color w:val="auto"/>
          <w:highlight w:val="none"/>
        </w:rPr>
      </w:pPr>
      <w:r>
        <w:rPr>
          <w:rFonts w:hint="eastAsia"/>
          <w:color w:val="auto"/>
          <w:highlight w:val="none"/>
          <w:lang w:val="en-US" w:eastAsia="zh-CN"/>
        </w:rPr>
        <w:t xml:space="preserve">第五章  </w:t>
      </w:r>
      <w:r>
        <w:rPr>
          <w:rFonts w:hint="eastAsia"/>
          <w:color w:val="auto"/>
          <w:highlight w:val="none"/>
        </w:rPr>
        <w:t xml:space="preserve">政府采购合同主要条款 </w:t>
      </w:r>
    </w:p>
    <w:p w14:paraId="72B0B6A5">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服务</w:t>
      </w:r>
      <w:r>
        <w:rPr>
          <w:rFonts w:hint="eastAsia" w:asciiTheme="minorEastAsia" w:hAnsiTheme="minorEastAsia" w:eastAsiaTheme="minorEastAsia"/>
          <w:b/>
          <w:color w:val="auto"/>
          <w:sz w:val="28"/>
          <w:szCs w:val="28"/>
          <w:highlight w:val="none"/>
        </w:rPr>
        <w:t>类合同条款</w:t>
      </w:r>
    </w:p>
    <w:p w14:paraId="38F4292C">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54CC7359">
      <w:pPr>
        <w:spacing w:line="480" w:lineRule="auto"/>
        <w:jc w:val="center"/>
        <w:rPr>
          <w:rFonts w:asciiTheme="minorEastAsia" w:hAnsiTheme="minorEastAsia" w:eastAsiaTheme="minorEastAsia"/>
          <w:b/>
          <w:color w:val="auto"/>
          <w:sz w:val="24"/>
          <w:highlight w:val="none"/>
        </w:rPr>
      </w:pPr>
    </w:p>
    <w:p w14:paraId="7C431B73">
      <w:pPr>
        <w:spacing w:before="120" w:line="480" w:lineRule="auto"/>
        <w:ind w:left="96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项目名称：______________________________</w:t>
      </w:r>
      <w:r>
        <w:rPr>
          <w:rFonts w:hint="eastAsia" w:asciiTheme="minorEastAsia" w:hAnsiTheme="minorEastAsia" w:eastAsiaTheme="minorEastAsia"/>
          <w:color w:val="auto"/>
          <w:sz w:val="24"/>
          <w:highlight w:val="none"/>
          <w:lang w:val="en-US" w:eastAsia="zh-CN"/>
        </w:rPr>
        <w:t xml:space="preserve"> </w:t>
      </w:r>
    </w:p>
    <w:p w14:paraId="4F5D88DC">
      <w:pPr>
        <w:spacing w:before="120" w:line="480" w:lineRule="auto"/>
        <w:ind w:left="960"/>
        <w:rPr>
          <w:rFonts w:asciiTheme="minorEastAsia" w:hAnsiTheme="minorEastAsia" w:eastAsiaTheme="minorEastAsia"/>
          <w:color w:val="auto"/>
          <w:sz w:val="24"/>
          <w:highlight w:val="none"/>
        </w:rPr>
      </w:pPr>
    </w:p>
    <w:p w14:paraId="06729EED">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p>
    <w:p w14:paraId="04C5C84E">
      <w:pPr>
        <w:spacing w:before="120" w:line="480" w:lineRule="auto"/>
        <w:ind w:left="960"/>
        <w:rPr>
          <w:rFonts w:asciiTheme="minorEastAsia" w:hAnsiTheme="minorEastAsia" w:eastAsiaTheme="minorEastAsia"/>
          <w:color w:val="auto"/>
          <w:sz w:val="24"/>
          <w:highlight w:val="none"/>
        </w:rPr>
      </w:pPr>
    </w:p>
    <w:p w14:paraId="69BA6514">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5792E877">
      <w:pPr>
        <w:spacing w:before="120" w:line="480" w:lineRule="auto"/>
        <w:ind w:firstLine="960" w:firstLineChars="400"/>
        <w:rPr>
          <w:rFonts w:asciiTheme="minorEastAsia" w:hAnsiTheme="minorEastAsia" w:eastAsiaTheme="minorEastAsia"/>
          <w:color w:val="auto"/>
          <w:sz w:val="24"/>
          <w:highlight w:val="none"/>
        </w:rPr>
      </w:pPr>
    </w:p>
    <w:p w14:paraId="3CDEAD25">
      <w:pPr>
        <w:spacing w:before="120" w:line="480" w:lineRule="auto"/>
        <w:ind w:firstLine="960" w:firstLineChars="400"/>
        <w:rPr>
          <w:rFonts w:asciiTheme="minorEastAsia" w:hAnsiTheme="minorEastAsia" w:eastAsiaTheme="minorEastAsia"/>
          <w:color w:val="auto"/>
          <w:sz w:val="24"/>
          <w:highlight w:val="none"/>
        </w:rPr>
      </w:pPr>
    </w:p>
    <w:p w14:paraId="6381AFC0">
      <w:pPr>
        <w:spacing w:before="120" w:line="480" w:lineRule="auto"/>
        <w:ind w:firstLine="960" w:firstLineChars="400"/>
        <w:rPr>
          <w:rFonts w:asciiTheme="minorEastAsia" w:hAnsiTheme="minorEastAsia" w:eastAsiaTheme="minorEastAsia"/>
          <w:color w:val="auto"/>
          <w:sz w:val="24"/>
          <w:highlight w:val="none"/>
        </w:rPr>
      </w:pPr>
    </w:p>
    <w:p w14:paraId="4476B6D1">
      <w:pPr>
        <w:spacing w:before="120" w:line="480" w:lineRule="auto"/>
        <w:rPr>
          <w:rFonts w:asciiTheme="minorEastAsia" w:hAnsiTheme="minorEastAsia" w:eastAsiaTheme="minorEastAsia"/>
          <w:color w:val="auto"/>
          <w:sz w:val="24"/>
          <w:highlight w:val="none"/>
        </w:rPr>
      </w:pPr>
    </w:p>
    <w:p w14:paraId="713DB28D">
      <w:pPr>
        <w:spacing w:before="120" w:line="480" w:lineRule="auto"/>
        <w:ind w:firstLine="960" w:firstLineChars="400"/>
        <w:rPr>
          <w:rFonts w:asciiTheme="minorEastAsia" w:hAnsiTheme="minorEastAsia" w:eastAsiaTheme="minorEastAsia"/>
          <w:color w:val="auto"/>
          <w:sz w:val="24"/>
          <w:highlight w:val="none"/>
        </w:rPr>
      </w:pPr>
    </w:p>
    <w:p w14:paraId="037D91C1">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11F62D80">
      <w:pPr>
        <w:spacing w:before="120" w:line="480" w:lineRule="auto"/>
        <w:ind w:firstLine="960" w:firstLineChars="400"/>
        <w:rPr>
          <w:rFonts w:asciiTheme="minorEastAsia" w:hAnsiTheme="minorEastAsia" w:eastAsiaTheme="minorEastAsia"/>
          <w:color w:val="auto"/>
          <w:sz w:val="24"/>
          <w:highlight w:val="none"/>
        </w:rPr>
      </w:pPr>
    </w:p>
    <w:p w14:paraId="1696318D">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740024D2">
      <w:pPr>
        <w:pStyle w:val="74"/>
        <w:rPr>
          <w:color w:val="auto"/>
          <w:highlight w:val="none"/>
        </w:rPr>
      </w:pPr>
    </w:p>
    <w:p w14:paraId="3C55AE79">
      <w:pPr>
        <w:pStyle w:val="74"/>
        <w:rPr>
          <w:color w:val="auto"/>
          <w:highlight w:val="none"/>
        </w:rPr>
      </w:pPr>
    </w:p>
    <w:p w14:paraId="3D523433">
      <w:pPr>
        <w:spacing w:line="360" w:lineRule="auto"/>
        <w:ind w:firstLine="435"/>
        <w:rPr>
          <w:rFonts w:hint="eastAsia" w:asciiTheme="minorEastAsia" w:hAnsiTheme="minorEastAsia" w:eastAsiaTheme="minorEastAsia"/>
          <w:color w:val="auto"/>
          <w:sz w:val="24"/>
          <w:highlight w:val="none"/>
        </w:rPr>
      </w:pPr>
    </w:p>
    <w:p w14:paraId="54EEFA0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1B54A63D">
      <w:pPr>
        <w:spacing w:line="360" w:lineRule="auto"/>
        <w:ind w:firstLine="437"/>
        <w:outlineLvl w:val="3"/>
        <w:rPr>
          <w:rFonts w:asciiTheme="minorEastAsia" w:hAnsiTheme="minorEastAsia" w:eastAsiaTheme="minorEastAsia"/>
          <w:b/>
          <w:bCs/>
          <w:color w:val="auto"/>
          <w:sz w:val="24"/>
          <w:highlight w:val="none"/>
          <w:lang w:val="zh-CN"/>
        </w:rPr>
      </w:pPr>
      <w:bookmarkStart w:id="100" w:name="_Toc24059"/>
      <w:bookmarkStart w:id="101" w:name="_Toc3029"/>
      <w:bookmarkStart w:id="102" w:name="_Toc2232"/>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100"/>
      <w:bookmarkEnd w:id="101"/>
      <w:bookmarkEnd w:id="102"/>
    </w:p>
    <w:p w14:paraId="5638760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116240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388CD9E2">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0D7F8810">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743F643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w:t>
      </w:r>
      <w:r>
        <w:rPr>
          <w:rFonts w:hint="eastAsia" w:asciiTheme="minorEastAsia" w:hAnsiTheme="minorEastAsia" w:eastAsiaTheme="minorEastAsia"/>
          <w:color w:val="auto"/>
          <w:sz w:val="24"/>
          <w:highlight w:val="none"/>
          <w:lang w:val="en-US" w:eastAsia="zh-CN"/>
        </w:rPr>
        <w:t>竞争性</w:t>
      </w:r>
      <w:r>
        <w:rPr>
          <w:rFonts w:hint="eastAsia" w:asciiTheme="minorEastAsia" w:hAnsiTheme="minorEastAsia" w:eastAsiaTheme="minorEastAsia"/>
          <w:color w:val="auto"/>
          <w:sz w:val="24"/>
          <w:highlight w:val="none"/>
          <w:lang w:val="zh-CN"/>
        </w:rPr>
        <w:t>谈判文件（含澄清或者修改文件）；</w:t>
      </w:r>
    </w:p>
    <w:p w14:paraId="2873CC6D">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4CA1DCE0">
      <w:pPr>
        <w:spacing w:line="360" w:lineRule="auto"/>
        <w:ind w:firstLine="437"/>
        <w:outlineLvl w:val="3"/>
        <w:rPr>
          <w:rFonts w:hint="eastAsia" w:asciiTheme="minorEastAsia" w:hAnsiTheme="minorEastAsia" w:eastAsiaTheme="minorEastAsia"/>
          <w:b/>
          <w:bCs/>
          <w:color w:val="auto"/>
          <w:sz w:val="24"/>
          <w:highlight w:val="none"/>
          <w:lang w:val="zh-CN"/>
        </w:rPr>
      </w:pPr>
      <w:bookmarkStart w:id="103" w:name="_Toc24300"/>
      <w:bookmarkStart w:id="104" w:name="_Toc27126"/>
      <w:bookmarkStart w:id="105" w:name="_Toc21295"/>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103"/>
      <w:bookmarkEnd w:id="104"/>
      <w:bookmarkEnd w:id="105"/>
      <w:r>
        <w:rPr>
          <w:rFonts w:hint="eastAsia" w:asciiTheme="minorEastAsia" w:hAnsiTheme="minorEastAsia" w:eastAsiaTheme="minorEastAsia"/>
          <w:b/>
          <w:bCs/>
          <w:color w:val="auto"/>
          <w:sz w:val="24"/>
          <w:highlight w:val="none"/>
          <w:lang w:val="zh-CN"/>
        </w:rPr>
        <w:t>服务</w:t>
      </w:r>
    </w:p>
    <w:p w14:paraId="1B7EE585">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16B91C97">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5D710573">
      <w:pPr>
        <w:spacing w:line="360" w:lineRule="auto"/>
        <w:ind w:firstLine="435"/>
        <w:rPr>
          <w:color w:val="auto"/>
          <w:highlight w:val="none"/>
          <w:lang w:val="zh-CN"/>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1BAFFD5B">
      <w:pPr>
        <w:spacing w:line="360" w:lineRule="auto"/>
        <w:ind w:firstLine="437"/>
        <w:outlineLvl w:val="3"/>
        <w:rPr>
          <w:rFonts w:asciiTheme="minorEastAsia" w:hAnsiTheme="minorEastAsia" w:eastAsiaTheme="minorEastAsia"/>
          <w:b/>
          <w:bCs/>
          <w:color w:val="auto"/>
          <w:sz w:val="24"/>
          <w:highlight w:val="none"/>
          <w:lang w:val="zh-CN"/>
        </w:rPr>
      </w:pPr>
      <w:bookmarkStart w:id="106" w:name="_Toc21551"/>
      <w:bookmarkStart w:id="107" w:name="_Toc23292"/>
      <w:bookmarkStart w:id="108" w:name="_Toc2163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106"/>
      <w:bookmarkEnd w:id="107"/>
      <w:bookmarkEnd w:id="108"/>
    </w:p>
    <w:p w14:paraId="486B8DE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23E9F5D7">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6EB3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28C4B374">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3D0D0854">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5AFE700D">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3F58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388D487">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14ED4BED">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A1ED523">
            <w:pPr>
              <w:ind w:firstLine="200"/>
              <w:jc w:val="center"/>
              <w:rPr>
                <w:rFonts w:asciiTheme="minorEastAsia" w:hAnsiTheme="minorEastAsia" w:eastAsiaTheme="minorEastAsia"/>
                <w:color w:val="auto"/>
                <w:sz w:val="24"/>
                <w:highlight w:val="none"/>
              </w:rPr>
            </w:pPr>
          </w:p>
        </w:tc>
      </w:tr>
      <w:tr w14:paraId="71A3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AE870D8">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214EB454">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E927391">
            <w:pPr>
              <w:ind w:firstLine="200"/>
              <w:jc w:val="center"/>
              <w:rPr>
                <w:rFonts w:asciiTheme="minorEastAsia" w:hAnsiTheme="minorEastAsia" w:eastAsiaTheme="minorEastAsia"/>
                <w:color w:val="auto"/>
                <w:sz w:val="24"/>
                <w:highlight w:val="none"/>
              </w:rPr>
            </w:pPr>
          </w:p>
        </w:tc>
      </w:tr>
      <w:tr w14:paraId="530B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0BEC778D">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2C332C13">
            <w:pPr>
              <w:ind w:firstLine="200"/>
              <w:jc w:val="center"/>
              <w:rPr>
                <w:rFonts w:asciiTheme="minorEastAsia" w:hAnsiTheme="minorEastAsia" w:eastAsiaTheme="minorEastAsia"/>
                <w:color w:val="auto"/>
                <w:sz w:val="24"/>
                <w:highlight w:val="none"/>
              </w:rPr>
            </w:pPr>
          </w:p>
        </w:tc>
        <w:tc>
          <w:tcPr>
            <w:tcW w:w="3368" w:type="dxa"/>
            <w:gridSpan w:val="2"/>
            <w:vAlign w:val="center"/>
          </w:tcPr>
          <w:p w14:paraId="1B6D0FF6">
            <w:pPr>
              <w:ind w:firstLine="200"/>
              <w:jc w:val="center"/>
              <w:rPr>
                <w:rFonts w:asciiTheme="minorEastAsia" w:hAnsiTheme="minorEastAsia" w:eastAsiaTheme="minorEastAsia"/>
                <w:color w:val="auto"/>
                <w:sz w:val="24"/>
                <w:highlight w:val="none"/>
              </w:rPr>
            </w:pPr>
          </w:p>
        </w:tc>
      </w:tr>
      <w:tr w14:paraId="5AEA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50B1120">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37A5109A">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49D6A14">
            <w:pPr>
              <w:ind w:firstLine="200"/>
              <w:jc w:val="center"/>
              <w:rPr>
                <w:rFonts w:asciiTheme="minorEastAsia" w:hAnsiTheme="minorEastAsia" w:eastAsiaTheme="minorEastAsia"/>
                <w:color w:val="auto"/>
                <w:sz w:val="24"/>
                <w:highlight w:val="none"/>
              </w:rPr>
            </w:pPr>
          </w:p>
        </w:tc>
      </w:tr>
      <w:tr w14:paraId="16F2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1B57B61F">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74CC4A29">
            <w:pPr>
              <w:ind w:firstLine="200"/>
              <w:jc w:val="center"/>
              <w:rPr>
                <w:rFonts w:asciiTheme="minorEastAsia" w:hAnsiTheme="minorEastAsia" w:eastAsiaTheme="minorEastAsia"/>
                <w:color w:val="auto"/>
                <w:sz w:val="24"/>
                <w:highlight w:val="none"/>
              </w:rPr>
            </w:pPr>
          </w:p>
        </w:tc>
      </w:tr>
    </w:tbl>
    <w:p w14:paraId="3C06E170">
      <w:pPr>
        <w:spacing w:line="360" w:lineRule="auto"/>
        <w:ind w:firstLine="437"/>
        <w:outlineLvl w:val="3"/>
        <w:rPr>
          <w:rFonts w:asciiTheme="minorEastAsia" w:hAnsiTheme="minorEastAsia" w:eastAsiaTheme="minorEastAsia"/>
          <w:b/>
          <w:bCs/>
          <w:color w:val="auto"/>
          <w:sz w:val="24"/>
          <w:highlight w:val="none"/>
          <w:lang w:val="zh-CN"/>
        </w:rPr>
      </w:pPr>
      <w:bookmarkStart w:id="109" w:name="_Toc10340"/>
      <w:bookmarkStart w:id="110" w:name="_Toc1814"/>
      <w:bookmarkStart w:id="111" w:name="_Toc22618"/>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109"/>
      <w:bookmarkEnd w:id="110"/>
      <w:bookmarkEnd w:id="111"/>
    </w:p>
    <w:p w14:paraId="041185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CE3A3B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1C9804F">
      <w:pPr>
        <w:spacing w:line="360" w:lineRule="auto"/>
        <w:ind w:firstLine="437"/>
        <w:outlineLvl w:val="3"/>
        <w:rPr>
          <w:rFonts w:asciiTheme="minorEastAsia" w:hAnsiTheme="minorEastAsia" w:eastAsiaTheme="minorEastAsia"/>
          <w:b/>
          <w:bCs/>
          <w:color w:val="auto"/>
          <w:sz w:val="24"/>
          <w:highlight w:val="none"/>
          <w:lang w:val="zh-CN"/>
        </w:rPr>
      </w:pPr>
      <w:bookmarkStart w:id="112" w:name="_Toc2846"/>
      <w:bookmarkStart w:id="113" w:name="_Toc32071"/>
      <w:bookmarkStart w:id="114" w:name="_Toc1930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112"/>
      <w:bookmarkEnd w:id="113"/>
      <w:bookmarkEnd w:id="114"/>
    </w:p>
    <w:p w14:paraId="6560CD89">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E315B5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81CD0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7D9E399">
      <w:pPr>
        <w:spacing w:line="360" w:lineRule="auto"/>
        <w:ind w:firstLine="437"/>
        <w:outlineLvl w:val="3"/>
        <w:rPr>
          <w:rFonts w:asciiTheme="minorEastAsia" w:hAnsiTheme="minorEastAsia" w:eastAsiaTheme="minorEastAsia"/>
          <w:b/>
          <w:bCs/>
          <w:color w:val="auto"/>
          <w:sz w:val="24"/>
          <w:highlight w:val="none"/>
          <w:lang w:val="zh-CN"/>
        </w:rPr>
      </w:pPr>
      <w:bookmarkStart w:id="115" w:name="_Toc27250"/>
      <w:bookmarkStart w:id="116" w:name="_Toc19554"/>
      <w:bookmarkStart w:id="117" w:name="_Toc21423"/>
      <w:r>
        <w:rPr>
          <w:rFonts w:hint="eastAsia" w:asciiTheme="minorEastAsia" w:hAnsiTheme="minorEastAsia" w:eastAsiaTheme="minorEastAsia"/>
          <w:b/>
          <w:bCs/>
          <w:color w:val="auto"/>
          <w:sz w:val="24"/>
          <w:highlight w:val="none"/>
          <w:lang w:val="zh-CN"/>
        </w:rPr>
        <w:t>1.6 违约责任</w:t>
      </w:r>
      <w:bookmarkEnd w:id="115"/>
      <w:bookmarkEnd w:id="116"/>
      <w:bookmarkEnd w:id="117"/>
    </w:p>
    <w:p w14:paraId="1FDA86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43401E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463545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9DD22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4BF1A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A99CC31">
      <w:pPr>
        <w:spacing w:line="360" w:lineRule="auto"/>
        <w:ind w:firstLine="437"/>
        <w:outlineLvl w:val="3"/>
        <w:rPr>
          <w:rFonts w:asciiTheme="minorEastAsia" w:hAnsiTheme="minorEastAsia" w:eastAsiaTheme="minorEastAsia"/>
          <w:b/>
          <w:bCs/>
          <w:color w:val="auto"/>
          <w:sz w:val="24"/>
          <w:highlight w:val="none"/>
          <w:lang w:val="zh-CN"/>
        </w:rPr>
      </w:pPr>
      <w:bookmarkStart w:id="118" w:name="_Toc16021"/>
      <w:bookmarkStart w:id="119" w:name="_Toc15583"/>
      <w:bookmarkStart w:id="120"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118"/>
      <w:bookmarkEnd w:id="119"/>
      <w:bookmarkEnd w:id="120"/>
    </w:p>
    <w:p w14:paraId="07A3939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申请仲裁。②向________人民法院起诉。</w:t>
      </w:r>
    </w:p>
    <w:p w14:paraId="75AAC30D">
      <w:pPr>
        <w:spacing w:line="360" w:lineRule="auto"/>
        <w:ind w:firstLine="437"/>
        <w:outlineLvl w:val="3"/>
        <w:rPr>
          <w:rFonts w:asciiTheme="minorEastAsia" w:hAnsiTheme="minorEastAsia" w:eastAsiaTheme="minorEastAsia"/>
          <w:b/>
          <w:bCs/>
          <w:color w:val="auto"/>
          <w:sz w:val="24"/>
          <w:highlight w:val="none"/>
          <w:lang w:val="zh-CN"/>
        </w:rPr>
      </w:pPr>
      <w:bookmarkStart w:id="121" w:name="_Toc15322"/>
      <w:bookmarkStart w:id="122" w:name="_Toc11173"/>
      <w:bookmarkStart w:id="123" w:name="_Toc7245"/>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21"/>
      <w:bookmarkEnd w:id="122"/>
      <w:bookmarkEnd w:id="123"/>
    </w:p>
    <w:p w14:paraId="3364ABB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5ED82528">
      <w:pPr>
        <w:autoSpaceDE w:val="0"/>
        <w:autoSpaceDN w:val="0"/>
        <w:adjustRightInd w:val="0"/>
        <w:spacing w:line="560" w:lineRule="exact"/>
        <w:rPr>
          <w:rFonts w:asciiTheme="minorEastAsia" w:hAnsiTheme="minorEastAsia" w:eastAsiaTheme="minorEastAsia"/>
          <w:color w:val="auto"/>
          <w:sz w:val="24"/>
          <w:highlight w:val="none"/>
          <w:lang w:val="zh-CN"/>
        </w:rPr>
      </w:pPr>
    </w:p>
    <w:p w14:paraId="673A4CBB">
      <w:pPr>
        <w:autoSpaceDE w:val="0"/>
        <w:autoSpaceDN w:val="0"/>
        <w:adjustRightInd w:val="0"/>
        <w:spacing w:line="560" w:lineRule="exact"/>
        <w:rPr>
          <w:rFonts w:asciiTheme="minorEastAsia" w:hAnsiTheme="minorEastAsia" w:eastAsiaTheme="minorEastAsia"/>
          <w:color w:val="auto"/>
          <w:sz w:val="24"/>
          <w:highlight w:val="none"/>
          <w:lang w:val="zh-CN"/>
        </w:rPr>
      </w:pPr>
    </w:p>
    <w:p w14:paraId="4A76E45F">
      <w:pPr>
        <w:autoSpaceDE w:val="0"/>
        <w:autoSpaceDN w:val="0"/>
        <w:adjustRightInd w:val="0"/>
        <w:spacing w:line="560" w:lineRule="exact"/>
        <w:rPr>
          <w:rFonts w:asciiTheme="minorEastAsia" w:hAnsiTheme="minorEastAsia" w:eastAsiaTheme="minorEastAsia"/>
          <w:color w:val="auto"/>
          <w:sz w:val="24"/>
          <w:highlight w:val="none"/>
          <w:lang w:val="zh-CN"/>
        </w:rPr>
      </w:pPr>
    </w:p>
    <w:p w14:paraId="54C4D89C">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0AABAF86">
      <w:pPr>
        <w:widowControl/>
        <w:spacing w:line="560" w:lineRule="exact"/>
        <w:jc w:val="left"/>
        <w:rPr>
          <w:rFonts w:hint="eastAsia" w:asciiTheme="minorEastAsia" w:hAnsiTheme="minorEastAsia" w:eastAsiaTheme="minorEastAsia"/>
          <w:bCs/>
          <w:color w:val="auto"/>
          <w:sz w:val="24"/>
          <w:highlight w:val="none"/>
        </w:rPr>
      </w:pPr>
    </w:p>
    <w:p w14:paraId="64FD3191">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36EF8C3C">
      <w:pPr>
        <w:widowControl/>
        <w:spacing w:line="560" w:lineRule="exact"/>
        <w:jc w:val="left"/>
        <w:rPr>
          <w:rFonts w:asciiTheme="minorEastAsia" w:hAnsiTheme="minorEastAsia" w:eastAsiaTheme="minorEastAsia"/>
          <w:bCs/>
          <w:color w:val="auto"/>
          <w:sz w:val="24"/>
          <w:highlight w:val="none"/>
        </w:rPr>
      </w:pPr>
    </w:p>
    <w:p w14:paraId="6A891E43">
      <w:pPr>
        <w:widowControl/>
        <w:spacing w:line="560" w:lineRule="exact"/>
        <w:jc w:val="left"/>
        <w:rPr>
          <w:rFonts w:asciiTheme="minorEastAsia" w:hAnsiTheme="minorEastAsia" w:eastAsiaTheme="minorEastAsia"/>
          <w:bCs/>
          <w:color w:val="auto"/>
          <w:sz w:val="24"/>
          <w:highlight w:val="none"/>
        </w:rPr>
      </w:pPr>
    </w:p>
    <w:p w14:paraId="3C2C7340">
      <w:pPr>
        <w:pStyle w:val="74"/>
        <w:rPr>
          <w:color w:val="auto"/>
          <w:highlight w:val="none"/>
        </w:rPr>
      </w:pPr>
    </w:p>
    <w:p w14:paraId="0D49E2A1">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3C16386D">
      <w:pPr>
        <w:spacing w:line="480" w:lineRule="auto"/>
        <w:jc w:val="center"/>
        <w:rPr>
          <w:rFonts w:asciiTheme="minorEastAsia" w:hAnsiTheme="minorEastAsia" w:eastAsiaTheme="minorEastAsia"/>
          <w:b/>
          <w:color w:val="auto"/>
          <w:sz w:val="24"/>
          <w:highlight w:val="none"/>
        </w:rPr>
      </w:pPr>
    </w:p>
    <w:bookmarkEnd w:id="98"/>
    <w:bookmarkEnd w:id="99"/>
    <w:p w14:paraId="2A3F0573">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p>
    <w:p w14:paraId="5C5EFF6A">
      <w:pPr>
        <w:spacing w:line="360" w:lineRule="auto"/>
        <w:ind w:firstLine="437"/>
        <w:outlineLvl w:val="3"/>
        <w:rPr>
          <w:rFonts w:asciiTheme="minorEastAsia" w:hAnsiTheme="minorEastAsia" w:eastAsiaTheme="minorEastAsia"/>
          <w:b/>
          <w:bCs/>
          <w:color w:val="auto"/>
          <w:sz w:val="24"/>
          <w:highlight w:val="none"/>
          <w:lang w:val="zh-CN"/>
        </w:rPr>
      </w:pPr>
      <w:bookmarkStart w:id="124" w:name="_Ref467379094"/>
      <w:bookmarkStart w:id="125" w:name="_Toc259093669"/>
      <w:bookmarkStart w:id="126" w:name="_Toc16917"/>
      <w:bookmarkStart w:id="127" w:name="_Toc19614"/>
      <w:bookmarkStart w:id="128" w:name="_Toc28763"/>
      <w:bookmarkStart w:id="129" w:name="_Ref467379225"/>
      <w:bookmarkStart w:id="130" w:name="_Ref467378463"/>
      <w:bookmarkStart w:id="131" w:name="_Ref467378404"/>
      <w:bookmarkStart w:id="132" w:name="_Ref467379195"/>
      <w:bookmarkStart w:id="133" w:name="_Ref467379214"/>
      <w:bookmarkStart w:id="134" w:name="_Toc279701240"/>
      <w:bookmarkStart w:id="135" w:name="_Ref467379109"/>
      <w:bookmarkStart w:id="136" w:name="_Ref467379205"/>
      <w:bookmarkStart w:id="137" w:name="_Toc487900349"/>
      <w:bookmarkStart w:id="138" w:name="_Ref467379101"/>
      <w:bookmarkStart w:id="139" w:name="_Ref467378499"/>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D375EE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6CA5160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14:paraId="11C985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14:paraId="78B939B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rPr>
        <w:t>“服务”系指成交供应商根据合同约定应向采购人履行的除货物和工程以外的其他政府采购对象，包括采购人自身需要的服务和向社会公众提供的公共服务。</w:t>
      </w:r>
    </w:p>
    <w:p w14:paraId="60F29C7C">
      <w:pPr>
        <w:spacing w:line="360" w:lineRule="auto"/>
        <w:ind w:firstLine="435"/>
        <w:rPr>
          <w:rFonts w:asciiTheme="minorEastAsia" w:hAnsiTheme="minorEastAsia" w:eastAsiaTheme="minorEastAsia"/>
          <w:color w:val="auto"/>
          <w:sz w:val="24"/>
          <w:highlight w:val="none"/>
        </w:rPr>
      </w:pPr>
      <w:bookmarkStart w:id="140"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140"/>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3ACDC53C">
      <w:pPr>
        <w:spacing w:line="360" w:lineRule="auto"/>
        <w:ind w:firstLine="435"/>
        <w:rPr>
          <w:rFonts w:asciiTheme="minorEastAsia" w:hAnsiTheme="minorEastAsia" w:eastAsiaTheme="minorEastAsia"/>
          <w:color w:val="auto"/>
          <w:sz w:val="24"/>
          <w:highlight w:val="none"/>
        </w:rPr>
      </w:pPr>
      <w:bookmarkStart w:id="141"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141"/>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2EFEF7">
      <w:pPr>
        <w:spacing w:line="360" w:lineRule="auto"/>
        <w:ind w:firstLine="435"/>
        <w:rPr>
          <w:rFonts w:asciiTheme="minorEastAsia" w:hAnsiTheme="minorEastAsia" w:eastAsiaTheme="minorEastAsia"/>
          <w:color w:val="auto"/>
          <w:sz w:val="24"/>
          <w:highlight w:val="none"/>
        </w:rPr>
      </w:pPr>
      <w:bookmarkStart w:id="142"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142"/>
    </w:p>
    <w:p w14:paraId="34BB25C2">
      <w:pPr>
        <w:spacing w:line="360" w:lineRule="auto"/>
        <w:ind w:firstLine="437"/>
        <w:outlineLvl w:val="3"/>
        <w:rPr>
          <w:rFonts w:asciiTheme="minorEastAsia" w:hAnsiTheme="minorEastAsia" w:eastAsiaTheme="minorEastAsia"/>
          <w:b/>
          <w:bCs/>
          <w:color w:val="auto"/>
          <w:sz w:val="24"/>
          <w:highlight w:val="none"/>
          <w:lang w:val="zh-CN"/>
        </w:rPr>
      </w:pPr>
      <w:bookmarkStart w:id="143" w:name="_Toc27635"/>
      <w:bookmarkStart w:id="144" w:name="_Toc32504"/>
      <w:bookmarkStart w:id="145" w:name="_Toc259093670"/>
      <w:bookmarkStart w:id="146" w:name="_Toc487900350"/>
      <w:bookmarkStart w:id="147" w:name="_Toc13336"/>
      <w:bookmarkStart w:id="148" w:name="_Toc279701241"/>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43"/>
      <w:bookmarkEnd w:id="144"/>
      <w:bookmarkEnd w:id="145"/>
      <w:bookmarkEnd w:id="146"/>
      <w:bookmarkEnd w:id="147"/>
      <w:bookmarkEnd w:id="148"/>
    </w:p>
    <w:p w14:paraId="5A22D63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1D0871B8">
      <w:pPr>
        <w:spacing w:line="360" w:lineRule="auto"/>
        <w:ind w:firstLine="437"/>
        <w:outlineLvl w:val="3"/>
        <w:rPr>
          <w:rFonts w:asciiTheme="minorEastAsia" w:hAnsiTheme="minorEastAsia" w:eastAsiaTheme="minorEastAsia"/>
          <w:b/>
          <w:bCs/>
          <w:color w:val="auto"/>
          <w:sz w:val="24"/>
          <w:highlight w:val="none"/>
          <w:lang w:val="zh-CN"/>
        </w:rPr>
      </w:pPr>
      <w:bookmarkStart w:id="149" w:name="_Toc31634"/>
      <w:bookmarkStart w:id="150" w:name="_Toc487900351"/>
      <w:bookmarkStart w:id="151" w:name="_Toc27853"/>
      <w:bookmarkStart w:id="152" w:name="_Toc9829"/>
      <w:bookmarkStart w:id="153" w:name="_Toc279701242"/>
      <w:bookmarkStart w:id="154" w:name="_Toc259093671"/>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49"/>
      <w:bookmarkEnd w:id="150"/>
      <w:bookmarkEnd w:id="151"/>
      <w:bookmarkEnd w:id="152"/>
      <w:bookmarkEnd w:id="153"/>
      <w:bookmarkEnd w:id="154"/>
    </w:p>
    <w:p w14:paraId="4B6F32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6BD32E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6D56D5F1">
      <w:pPr>
        <w:spacing w:line="360" w:lineRule="auto"/>
        <w:ind w:firstLine="437"/>
        <w:outlineLvl w:val="3"/>
        <w:rPr>
          <w:rFonts w:asciiTheme="minorEastAsia" w:hAnsiTheme="minorEastAsia" w:eastAsiaTheme="minorEastAsia"/>
          <w:b/>
          <w:bCs/>
          <w:color w:val="auto"/>
          <w:sz w:val="24"/>
          <w:highlight w:val="none"/>
          <w:lang w:val="zh-CN"/>
        </w:rPr>
      </w:pPr>
      <w:bookmarkStart w:id="155" w:name="_Toc259093674"/>
      <w:bookmarkStart w:id="156" w:name="_Toc279701245"/>
      <w:bookmarkStart w:id="157" w:name="_Ref467378591"/>
      <w:bookmarkStart w:id="158" w:name="_Ref467379527"/>
      <w:bookmarkStart w:id="159" w:name="_Toc487900354"/>
      <w:bookmarkStart w:id="160" w:name="_Ref467378541"/>
      <w:bookmarkStart w:id="161" w:name="_Ref467379542"/>
      <w:bookmarkStart w:id="162" w:name="_Ref467379536"/>
      <w:bookmarkStart w:id="163" w:name="_Toc30272"/>
      <w:bookmarkStart w:id="164" w:name="_Toc26182"/>
      <w:bookmarkStart w:id="165" w:name="_Toc19074"/>
      <w:r>
        <w:rPr>
          <w:rFonts w:hint="eastAsia" w:asciiTheme="minorEastAsia" w:hAnsiTheme="minorEastAsia" w:eastAsiaTheme="minorEastAsia"/>
          <w:b/>
          <w:bCs/>
          <w:color w:val="auto"/>
          <w:sz w:val="24"/>
          <w:highlight w:val="none"/>
          <w:lang w:val="zh-CN"/>
        </w:rPr>
        <w:t>2.</w:t>
      </w:r>
      <w:bookmarkEnd w:id="155"/>
      <w:bookmarkEnd w:id="156"/>
      <w:bookmarkEnd w:id="157"/>
      <w:bookmarkEnd w:id="158"/>
      <w:bookmarkEnd w:id="159"/>
      <w:bookmarkEnd w:id="160"/>
      <w:bookmarkEnd w:id="161"/>
      <w:bookmarkEnd w:id="162"/>
      <w:r>
        <w:rPr>
          <w:rFonts w:hint="eastAsia" w:asciiTheme="minorEastAsia" w:hAnsiTheme="minorEastAsia" w:eastAsiaTheme="minorEastAsia"/>
          <w:b/>
          <w:bCs/>
          <w:color w:val="auto"/>
          <w:sz w:val="24"/>
          <w:highlight w:val="none"/>
          <w:lang w:val="en-US" w:eastAsia="zh-CN"/>
        </w:rPr>
        <w:t>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63"/>
      <w:bookmarkEnd w:id="164"/>
      <w:bookmarkEnd w:id="165"/>
    </w:p>
    <w:p w14:paraId="209AA3A5">
      <w:pPr>
        <w:spacing w:line="360" w:lineRule="auto"/>
        <w:ind w:firstLine="435"/>
        <w:rPr>
          <w:rFonts w:asciiTheme="minorEastAsia" w:hAnsiTheme="minorEastAsia" w:eastAsiaTheme="minorEastAsia"/>
          <w:color w:val="auto"/>
          <w:sz w:val="24"/>
          <w:highlight w:val="none"/>
        </w:rPr>
      </w:pPr>
      <w:bookmarkStart w:id="166" w:name="_Ref467379657"/>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w:t>
      </w:r>
      <w:bookmarkEnd w:id="166"/>
      <w:bookmarkStart w:id="167" w:name="_Toc186431854"/>
      <w:bookmarkStart w:id="168" w:name="_Ref467379793"/>
      <w:bookmarkStart w:id="169" w:name="_Ref467379807"/>
      <w:bookmarkStart w:id="170" w:name="_Toc279701247"/>
      <w:bookmarkStart w:id="171" w:name="_Toc487900357"/>
      <w:bookmarkStart w:id="172" w:name="_Toc259093676"/>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进行履约检查，以确保乙方所交付的</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能够依约满足甲方项目需求，但不得因履约检查妨碍乙方的正常工作，乙方应予积极配合；</w:t>
      </w:r>
    </w:p>
    <w:p w14:paraId="3BF0F7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.2合同履行期间，甲方有权将履行过程中出现的问题反馈给乙方，双方当事人应以书面形式约定需要完善和改进的内容</w:t>
      </w:r>
      <w:bookmarkEnd w:id="167"/>
      <w:bookmarkStart w:id="173" w:name="_Toc186431855"/>
      <w:r>
        <w:rPr>
          <w:rFonts w:hint="eastAsia" w:asciiTheme="minorEastAsia" w:hAnsiTheme="minorEastAsia" w:eastAsiaTheme="minorEastAsia"/>
          <w:color w:val="auto"/>
          <w:sz w:val="24"/>
          <w:highlight w:val="none"/>
        </w:rPr>
        <w:t>。</w:t>
      </w:r>
    </w:p>
    <w:bookmarkEnd w:id="173"/>
    <w:p w14:paraId="59C38CD5">
      <w:pPr>
        <w:spacing w:line="360" w:lineRule="auto"/>
        <w:ind w:firstLine="437"/>
        <w:outlineLvl w:val="3"/>
        <w:rPr>
          <w:rFonts w:asciiTheme="minorEastAsia" w:hAnsiTheme="minorEastAsia" w:eastAsiaTheme="minorEastAsia"/>
          <w:b/>
          <w:bCs/>
          <w:color w:val="auto"/>
          <w:sz w:val="24"/>
          <w:highlight w:val="none"/>
          <w:lang w:val="zh-CN"/>
        </w:rPr>
      </w:pPr>
      <w:bookmarkStart w:id="174" w:name="_Toc28451"/>
      <w:bookmarkStart w:id="175" w:name="_Toc19219"/>
      <w:bookmarkStart w:id="176" w:name="_Toc7836"/>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5</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结算方式和付款条件</w:t>
      </w:r>
      <w:bookmarkEnd w:id="168"/>
      <w:bookmarkEnd w:id="169"/>
      <w:bookmarkEnd w:id="170"/>
      <w:bookmarkEnd w:id="171"/>
      <w:bookmarkEnd w:id="172"/>
      <w:bookmarkEnd w:id="174"/>
      <w:bookmarkEnd w:id="175"/>
      <w:bookmarkEnd w:id="176"/>
    </w:p>
    <w:p w14:paraId="01C9BBA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0D3ABCA8">
      <w:pPr>
        <w:spacing w:line="360" w:lineRule="auto"/>
        <w:ind w:firstLine="437"/>
        <w:outlineLvl w:val="3"/>
        <w:rPr>
          <w:rFonts w:asciiTheme="minorEastAsia" w:hAnsiTheme="minorEastAsia" w:eastAsiaTheme="minorEastAsia"/>
          <w:b/>
          <w:bCs/>
          <w:color w:val="auto"/>
          <w:sz w:val="24"/>
          <w:highlight w:val="none"/>
          <w:lang w:val="zh-CN"/>
        </w:rPr>
      </w:pPr>
      <w:bookmarkStart w:id="177" w:name="_Ref467379923"/>
      <w:bookmarkStart w:id="178" w:name="_Toc487900358"/>
      <w:bookmarkStart w:id="179" w:name="_Toc259093677"/>
      <w:bookmarkStart w:id="180" w:name="_Ref467379863"/>
      <w:bookmarkStart w:id="181" w:name="_Toc279701248"/>
      <w:bookmarkStart w:id="182" w:name="_Ref467379852"/>
      <w:bookmarkStart w:id="183" w:name="_Toc16110"/>
      <w:bookmarkStart w:id="184" w:name="_Toc3225"/>
      <w:bookmarkStart w:id="185" w:name="_Toc774"/>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6</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技术资料</w:t>
      </w:r>
      <w:bookmarkEnd w:id="177"/>
      <w:bookmarkEnd w:id="178"/>
      <w:bookmarkEnd w:id="179"/>
      <w:bookmarkEnd w:id="180"/>
      <w:bookmarkEnd w:id="181"/>
      <w:bookmarkEnd w:id="182"/>
      <w:r>
        <w:rPr>
          <w:rFonts w:asciiTheme="minorEastAsia" w:hAnsiTheme="minorEastAsia" w:eastAsiaTheme="minorEastAsia"/>
          <w:b/>
          <w:bCs/>
          <w:color w:val="auto"/>
          <w:sz w:val="24"/>
          <w:highlight w:val="none"/>
          <w:lang w:val="zh-CN"/>
        </w:rPr>
        <w:t>和保密义务</w:t>
      </w:r>
      <w:bookmarkEnd w:id="183"/>
      <w:bookmarkEnd w:id="184"/>
      <w:bookmarkEnd w:id="185"/>
    </w:p>
    <w:p w14:paraId="59B509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3C231F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.2乙方有义务妥善保管和保护由甲方提供的前款信息和资料等；</w:t>
      </w:r>
    </w:p>
    <w:p w14:paraId="511C2F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6AF0CB6D">
      <w:pPr>
        <w:spacing w:line="360" w:lineRule="auto"/>
        <w:ind w:firstLine="437"/>
        <w:outlineLvl w:val="3"/>
        <w:rPr>
          <w:rFonts w:asciiTheme="minorEastAsia" w:hAnsiTheme="minorEastAsia" w:eastAsiaTheme="minorEastAsia"/>
          <w:b/>
          <w:bCs/>
          <w:color w:val="auto"/>
          <w:sz w:val="24"/>
          <w:highlight w:val="none"/>
          <w:lang w:val="zh-CN"/>
        </w:rPr>
      </w:pPr>
      <w:bookmarkStart w:id="186" w:name="_Toc7860"/>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7</w:t>
      </w:r>
      <w:r>
        <w:rPr>
          <w:rFonts w:asciiTheme="minorEastAsia" w:hAnsiTheme="minorEastAsia" w:eastAsiaTheme="minorEastAsia"/>
          <w:b/>
          <w:bCs/>
          <w:color w:val="auto"/>
          <w:sz w:val="24"/>
          <w:highlight w:val="none"/>
          <w:lang w:val="zh-CN"/>
        </w:rPr>
        <w:t xml:space="preserve"> 质量保证</w:t>
      </w:r>
      <w:bookmarkEnd w:id="186"/>
    </w:p>
    <w:p w14:paraId="3139745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.1乙方应建立和完善履行合同的内部质量保证体系，并提供相关内部规章制度给甲方，以便甲方进行监督检查；</w:t>
      </w:r>
    </w:p>
    <w:p w14:paraId="4A296D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.2乙方应保证履行合同的人员数量和素质、软件和硬件设备的配置、场地、环境和设施等满足全面履行合同的要求，并应接受甲方的监督检查。</w:t>
      </w:r>
    </w:p>
    <w:p w14:paraId="09F67492">
      <w:pPr>
        <w:spacing w:line="360" w:lineRule="auto"/>
        <w:ind w:firstLine="437"/>
        <w:outlineLvl w:val="3"/>
        <w:rPr>
          <w:rFonts w:asciiTheme="minorEastAsia" w:hAnsiTheme="minorEastAsia" w:eastAsiaTheme="minorEastAsia"/>
          <w:b/>
          <w:bCs/>
          <w:color w:val="auto"/>
          <w:sz w:val="24"/>
          <w:highlight w:val="none"/>
          <w:lang w:val="zh-CN"/>
        </w:rPr>
      </w:pPr>
      <w:bookmarkStart w:id="187" w:name="_Toc279701252"/>
      <w:bookmarkStart w:id="188" w:name="_Toc259093681"/>
      <w:bookmarkStart w:id="189" w:name="_Toc14055"/>
      <w:bookmarkStart w:id="190" w:name="_Toc487900362"/>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8</w:t>
      </w:r>
      <w:r>
        <w:rPr>
          <w:rFonts w:asciiTheme="minorEastAsia" w:hAnsiTheme="minorEastAsia" w:eastAsiaTheme="minorEastAsia"/>
          <w:b/>
          <w:bCs/>
          <w:color w:val="auto"/>
          <w:sz w:val="24"/>
          <w:highlight w:val="none"/>
          <w:lang w:val="zh-CN"/>
        </w:rPr>
        <w:t>延迟</w:t>
      </w:r>
      <w:bookmarkEnd w:id="187"/>
      <w:bookmarkEnd w:id="188"/>
      <w:bookmarkEnd w:id="189"/>
      <w:bookmarkEnd w:id="190"/>
      <w:r>
        <w:rPr>
          <w:rFonts w:hint="eastAsia" w:asciiTheme="minorEastAsia" w:hAnsiTheme="minorEastAsia" w:eastAsiaTheme="minorEastAsia"/>
          <w:b/>
          <w:bCs/>
          <w:color w:val="auto"/>
          <w:sz w:val="24"/>
          <w:highlight w:val="none"/>
          <w:lang w:val="zh-CN"/>
        </w:rPr>
        <w:t>履行</w:t>
      </w:r>
    </w:p>
    <w:p w14:paraId="453ACF93">
      <w:pPr>
        <w:spacing w:line="360" w:lineRule="auto"/>
        <w:ind w:firstLine="437"/>
        <w:outlineLvl w:val="3"/>
        <w:rPr>
          <w:rFonts w:hint="eastAsia" w:asciiTheme="minorEastAsia" w:hAnsiTheme="minorEastAsia" w:eastAsiaTheme="minorEastAsia"/>
          <w:color w:val="auto"/>
          <w:sz w:val="24"/>
          <w:highlight w:val="none"/>
        </w:rPr>
      </w:pPr>
      <w:bookmarkStart w:id="191" w:name="_Toc7502"/>
      <w:bookmarkStart w:id="192" w:name="_Toc487900364"/>
      <w:bookmarkStart w:id="193" w:name="_Ref467378121"/>
      <w:bookmarkStart w:id="194" w:name="_Toc279701254"/>
      <w:bookmarkStart w:id="195" w:name="_Toc259093683"/>
      <w:r>
        <w:rPr>
          <w:rFonts w:hint="eastAsia" w:asciiTheme="minorEastAsia" w:hAnsiTheme="minorEastAsia" w:eastAsia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66E90AF">
      <w:pPr>
        <w:spacing w:line="360" w:lineRule="auto"/>
        <w:ind w:firstLine="437"/>
        <w:outlineLvl w:val="3"/>
        <w:rPr>
          <w:rFonts w:asciiTheme="minorEastAsia" w:hAnsiTheme="minorEastAsia" w:eastAsiaTheme="minorEastAsia"/>
          <w:b/>
          <w:bCs/>
          <w:color w:val="auto"/>
          <w:sz w:val="24"/>
          <w:highlight w:val="none"/>
          <w:lang w:val="zh-CN"/>
        </w:rPr>
      </w:pPr>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9</w:t>
      </w:r>
      <w:r>
        <w:rPr>
          <w:rFonts w:asciiTheme="minorEastAsia" w:hAnsiTheme="minorEastAsia" w:eastAsiaTheme="minorEastAsia"/>
          <w:b/>
          <w:bCs/>
          <w:color w:val="auto"/>
          <w:sz w:val="24"/>
          <w:highlight w:val="none"/>
          <w:lang w:val="zh-CN"/>
        </w:rPr>
        <w:t>合同变更</w:t>
      </w:r>
      <w:bookmarkEnd w:id="191"/>
    </w:p>
    <w:p w14:paraId="0E0FA6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.1双方当事人协商一致，可以签订书面补充合同的形式变更合同，但不得违背采购文件确定的事项；</w:t>
      </w:r>
    </w:p>
    <w:p w14:paraId="3CCCD0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.2合同继续履行将损害国家利益和社会公共利益的，双方当事人应当以书面形式变更合同。有过错的一方应当承担赔偿责任，双方当事人都有过错的，各自承担相应的责任。</w:t>
      </w:r>
      <w:bookmarkStart w:id="196" w:name="_Toc279701259"/>
      <w:bookmarkStart w:id="197" w:name="_Toc259093688"/>
      <w:bookmarkStart w:id="198" w:name="_Toc487900369"/>
    </w:p>
    <w:p w14:paraId="2A424B19">
      <w:pPr>
        <w:spacing w:line="360" w:lineRule="auto"/>
        <w:ind w:firstLine="437"/>
        <w:outlineLvl w:val="3"/>
        <w:rPr>
          <w:rFonts w:asciiTheme="minorEastAsia" w:hAnsiTheme="minorEastAsia" w:eastAsiaTheme="minorEastAsia"/>
          <w:b/>
          <w:bCs/>
          <w:color w:val="auto"/>
          <w:sz w:val="24"/>
          <w:highlight w:val="none"/>
          <w:lang w:val="zh-CN"/>
        </w:rPr>
      </w:pPr>
      <w:bookmarkStart w:id="199" w:name="_Toc10366"/>
      <w:bookmarkStart w:id="200" w:name="_Toc15237"/>
      <w:bookmarkStart w:id="201" w:name="_Toc22955"/>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合同转让</w:t>
      </w:r>
      <w:bookmarkEnd w:id="196"/>
      <w:bookmarkEnd w:id="197"/>
      <w:bookmarkEnd w:id="198"/>
      <w:r>
        <w:rPr>
          <w:rFonts w:asciiTheme="minorEastAsia" w:hAnsiTheme="minorEastAsia" w:eastAsiaTheme="minorEastAsia"/>
          <w:b/>
          <w:bCs/>
          <w:color w:val="auto"/>
          <w:sz w:val="24"/>
          <w:highlight w:val="none"/>
          <w:lang w:val="zh-CN"/>
        </w:rPr>
        <w:t>和分包</w:t>
      </w:r>
      <w:bookmarkEnd w:id="199"/>
      <w:bookmarkEnd w:id="200"/>
      <w:bookmarkEnd w:id="201"/>
    </w:p>
    <w:p w14:paraId="7AE00E3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22522FC8">
      <w:pPr>
        <w:spacing w:line="360" w:lineRule="auto"/>
        <w:ind w:firstLine="437"/>
        <w:outlineLvl w:val="3"/>
        <w:rPr>
          <w:rFonts w:asciiTheme="minorEastAsia" w:hAnsiTheme="minorEastAsia" w:eastAsiaTheme="minorEastAsia"/>
          <w:b/>
          <w:bCs/>
          <w:color w:val="auto"/>
          <w:sz w:val="24"/>
          <w:highlight w:val="none"/>
          <w:lang w:val="zh-CN"/>
        </w:rPr>
      </w:pPr>
      <w:bookmarkStart w:id="202" w:name="_Toc14066"/>
      <w:bookmarkStart w:id="203" w:name="_Toc13566"/>
      <w:bookmarkStart w:id="204" w:name="_Toc16508"/>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1</w:t>
      </w:r>
      <w:r>
        <w:rPr>
          <w:rFonts w:asciiTheme="minorEastAsia" w:hAnsiTheme="minorEastAsia" w:eastAsiaTheme="minorEastAsia"/>
          <w:b/>
          <w:bCs/>
          <w:color w:val="auto"/>
          <w:sz w:val="24"/>
          <w:highlight w:val="none"/>
          <w:lang w:val="zh-CN"/>
        </w:rPr>
        <w:t xml:space="preserve"> 不可抗力</w:t>
      </w:r>
      <w:bookmarkEnd w:id="202"/>
      <w:bookmarkEnd w:id="203"/>
      <w:bookmarkEnd w:id="204"/>
    </w:p>
    <w:p w14:paraId="477FBD5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02B156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.2因不可抗力致使不能实现合同目的的，当事人可以解除合同；</w:t>
      </w:r>
    </w:p>
    <w:p w14:paraId="436DA2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4262F5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56BB64E8">
      <w:pPr>
        <w:spacing w:line="360" w:lineRule="auto"/>
        <w:ind w:firstLine="437"/>
        <w:outlineLvl w:val="3"/>
        <w:rPr>
          <w:rFonts w:asciiTheme="minorEastAsia" w:hAnsiTheme="minorEastAsia" w:eastAsiaTheme="minorEastAsia"/>
          <w:b/>
          <w:bCs/>
          <w:color w:val="auto"/>
          <w:sz w:val="24"/>
          <w:highlight w:val="none"/>
          <w:lang w:val="zh-CN"/>
        </w:rPr>
      </w:pPr>
      <w:bookmarkStart w:id="205" w:name="_Toc259093684"/>
      <w:bookmarkStart w:id="206" w:name="_Toc487900365"/>
      <w:bookmarkStart w:id="207" w:name="_Toc6969"/>
      <w:bookmarkStart w:id="208" w:name="_Toc30676"/>
      <w:bookmarkStart w:id="209" w:name="_Toc279701255"/>
      <w:bookmarkStart w:id="210" w:name="_Toc689"/>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en-US" w:eastAsia="zh-CN"/>
        </w:rPr>
        <w:t>2</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税费</w:t>
      </w:r>
      <w:bookmarkEnd w:id="205"/>
      <w:bookmarkEnd w:id="206"/>
      <w:bookmarkEnd w:id="207"/>
      <w:bookmarkEnd w:id="208"/>
      <w:bookmarkEnd w:id="209"/>
      <w:bookmarkEnd w:id="210"/>
    </w:p>
    <w:p w14:paraId="5B727F5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063C6A55">
      <w:pPr>
        <w:spacing w:line="360" w:lineRule="auto"/>
        <w:ind w:firstLine="437"/>
        <w:outlineLvl w:val="3"/>
        <w:rPr>
          <w:rFonts w:asciiTheme="minorEastAsia" w:hAnsiTheme="minorEastAsia" w:eastAsiaTheme="minorEastAsia"/>
          <w:b/>
          <w:bCs/>
          <w:color w:val="auto"/>
          <w:sz w:val="24"/>
          <w:highlight w:val="none"/>
          <w:lang w:val="zh-CN"/>
        </w:rPr>
      </w:pPr>
      <w:bookmarkStart w:id="211" w:name="_Toc7102"/>
      <w:bookmarkStart w:id="212" w:name="_Toc8298"/>
      <w:bookmarkStart w:id="213" w:name="_Toc279701258"/>
      <w:bookmarkStart w:id="214" w:name="_Toc487900368"/>
      <w:bookmarkStart w:id="215" w:name="_Toc259093687"/>
      <w:bookmarkStart w:id="216" w:name="_Toc16959"/>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en-US" w:eastAsia="zh-CN"/>
        </w:rPr>
        <w:t>3</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乙方破产</w:t>
      </w:r>
      <w:bookmarkEnd w:id="211"/>
      <w:bookmarkEnd w:id="212"/>
      <w:bookmarkEnd w:id="213"/>
      <w:bookmarkEnd w:id="214"/>
      <w:bookmarkEnd w:id="215"/>
      <w:bookmarkEnd w:id="216"/>
    </w:p>
    <w:p w14:paraId="2D0E7C3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1A814F97">
      <w:pPr>
        <w:spacing w:line="360" w:lineRule="auto"/>
        <w:ind w:firstLine="437"/>
        <w:outlineLvl w:val="3"/>
        <w:rPr>
          <w:rFonts w:asciiTheme="minorEastAsia" w:hAnsiTheme="minorEastAsia" w:eastAsiaTheme="minorEastAsia"/>
          <w:b/>
          <w:color w:val="auto"/>
          <w:sz w:val="24"/>
          <w:highlight w:val="none"/>
        </w:rPr>
      </w:pPr>
      <w:bookmarkStart w:id="217" w:name="_Toc29333"/>
      <w:bookmarkStart w:id="218" w:name="_Toc6134"/>
      <w:bookmarkStart w:id="219" w:name="_Toc15387"/>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4</w:t>
      </w:r>
      <w:r>
        <w:rPr>
          <w:rFonts w:hint="eastAsia" w:asciiTheme="minorEastAsia" w:hAnsiTheme="minorEastAsia" w:eastAsiaTheme="minorEastAsia"/>
          <w:b/>
          <w:bCs/>
          <w:color w:val="auto"/>
          <w:sz w:val="24"/>
          <w:highlight w:val="none"/>
          <w:lang w:val="zh-CN"/>
        </w:rPr>
        <w:t xml:space="preserve"> 合同中止、终止</w:t>
      </w:r>
      <w:bookmarkEnd w:id="217"/>
      <w:bookmarkEnd w:id="218"/>
      <w:bookmarkEnd w:id="219"/>
    </w:p>
    <w:p w14:paraId="7453E7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.1双方当事人不得擅自中止或者终止合同；</w:t>
      </w:r>
    </w:p>
    <w:p w14:paraId="62B2F48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623DFC9E">
      <w:pPr>
        <w:spacing w:line="360" w:lineRule="auto"/>
        <w:ind w:firstLine="437"/>
        <w:outlineLvl w:val="3"/>
        <w:rPr>
          <w:rFonts w:asciiTheme="minorEastAsia" w:hAnsiTheme="minorEastAsia" w:eastAsiaTheme="minorEastAsia"/>
          <w:b/>
          <w:bCs/>
          <w:color w:val="auto"/>
          <w:sz w:val="24"/>
          <w:highlight w:val="none"/>
          <w:lang w:val="zh-CN"/>
        </w:rPr>
      </w:pPr>
      <w:bookmarkStart w:id="220" w:name="_Toc6596"/>
      <w:bookmarkStart w:id="221" w:name="_Toc1125"/>
      <w:bookmarkStart w:id="222" w:name="_Toc14563"/>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5</w:t>
      </w:r>
      <w:r>
        <w:rPr>
          <w:rFonts w:hint="eastAsia" w:asciiTheme="minorEastAsia" w:hAnsiTheme="minorEastAsia" w:eastAsiaTheme="minorEastAsia"/>
          <w:b/>
          <w:bCs/>
          <w:color w:val="auto"/>
          <w:sz w:val="24"/>
          <w:highlight w:val="none"/>
          <w:lang w:val="zh-CN"/>
        </w:rPr>
        <w:t xml:space="preserve"> 检验和验收</w:t>
      </w:r>
      <w:bookmarkEnd w:id="220"/>
      <w:bookmarkEnd w:id="221"/>
      <w:bookmarkEnd w:id="222"/>
    </w:p>
    <w:p w14:paraId="4BCDF2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1乙方按照</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的约定，定期提交服务报告，甲方按照</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的约定进行定期验收；</w:t>
      </w:r>
    </w:p>
    <w:p w14:paraId="5A6B4A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76D2F1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92"/>
    <w:bookmarkEnd w:id="193"/>
    <w:bookmarkEnd w:id="194"/>
    <w:bookmarkEnd w:id="195"/>
    <w:p w14:paraId="022BA0DD">
      <w:pPr>
        <w:spacing w:line="360" w:lineRule="auto"/>
        <w:ind w:firstLine="437"/>
        <w:outlineLvl w:val="3"/>
        <w:rPr>
          <w:rFonts w:asciiTheme="minorEastAsia" w:hAnsiTheme="minorEastAsia" w:eastAsiaTheme="minorEastAsia"/>
          <w:b/>
          <w:color w:val="auto"/>
          <w:sz w:val="24"/>
          <w:highlight w:val="none"/>
        </w:rPr>
      </w:pPr>
      <w:bookmarkStart w:id="223" w:name="_Toc259093691"/>
      <w:bookmarkStart w:id="224" w:name="_Toc487900372"/>
      <w:bookmarkStart w:id="225" w:name="_Toc30599"/>
      <w:bookmarkStart w:id="226" w:name="_Toc279701262"/>
      <w:bookmarkStart w:id="227" w:name="_Toc18540"/>
      <w:bookmarkStart w:id="228" w:name="_Toc4355"/>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6</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23"/>
      <w:bookmarkEnd w:id="224"/>
      <w:bookmarkEnd w:id="225"/>
      <w:bookmarkEnd w:id="226"/>
      <w:bookmarkEnd w:id="227"/>
      <w:bookmarkEnd w:id="228"/>
    </w:p>
    <w:p w14:paraId="1069389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3EC00555">
      <w:pPr>
        <w:spacing w:line="360" w:lineRule="auto"/>
        <w:ind w:firstLine="437"/>
        <w:outlineLvl w:val="3"/>
        <w:rPr>
          <w:rFonts w:asciiTheme="minorEastAsia" w:hAnsiTheme="minorEastAsia" w:eastAsiaTheme="minorEastAsia"/>
          <w:b/>
          <w:bCs/>
          <w:color w:val="auto"/>
          <w:sz w:val="24"/>
          <w:highlight w:val="none"/>
        </w:rPr>
      </w:pPr>
      <w:bookmarkStart w:id="229" w:name="_Toc10330"/>
      <w:bookmarkStart w:id="230" w:name="_Toc279701263"/>
      <w:bookmarkStart w:id="231" w:name="_Toc18567"/>
      <w:bookmarkStart w:id="232" w:name="_Toc12773"/>
      <w:bookmarkStart w:id="233" w:name="_Toc487900373"/>
      <w:bookmarkStart w:id="234" w:name="_Toc259093692"/>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w:t>
      </w:r>
      <w:r>
        <w:rPr>
          <w:rFonts w:hint="eastAsia" w:asciiTheme="minorEastAsia" w:hAnsiTheme="minorEastAsia" w:eastAsiaTheme="minorEastAsia"/>
          <w:b/>
          <w:bCs/>
          <w:color w:val="auto"/>
          <w:sz w:val="24"/>
          <w:highlight w:val="none"/>
          <w:lang w:val="en-US" w:eastAsia="zh-CN"/>
        </w:rPr>
        <w:t>7</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29"/>
      <w:bookmarkEnd w:id="230"/>
      <w:bookmarkEnd w:id="231"/>
      <w:bookmarkEnd w:id="232"/>
      <w:bookmarkEnd w:id="233"/>
      <w:bookmarkEnd w:id="234"/>
    </w:p>
    <w:p w14:paraId="0DC0280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113BF0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7BAE0D89">
      <w:pPr>
        <w:spacing w:line="360" w:lineRule="auto"/>
        <w:ind w:firstLine="437"/>
        <w:outlineLvl w:val="3"/>
        <w:rPr>
          <w:rFonts w:asciiTheme="minorEastAsia" w:hAnsiTheme="minorEastAsia" w:eastAsiaTheme="minorEastAsia"/>
          <w:b/>
          <w:color w:val="auto"/>
          <w:sz w:val="24"/>
          <w:highlight w:val="none"/>
        </w:rPr>
      </w:pPr>
      <w:bookmarkStart w:id="235" w:name="_Toc12004"/>
      <w:bookmarkStart w:id="236" w:name="_Toc259093693"/>
      <w:bookmarkStart w:id="237" w:name="_Toc3148"/>
      <w:bookmarkStart w:id="238" w:name="_Toc16673"/>
      <w:bookmarkStart w:id="239" w:name="_Toc279701264"/>
      <w:bookmarkStart w:id="240" w:name="_Toc487900374"/>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18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35"/>
      <w:bookmarkEnd w:id="236"/>
      <w:bookmarkEnd w:id="237"/>
      <w:bookmarkEnd w:id="238"/>
      <w:bookmarkEnd w:id="239"/>
    </w:p>
    <w:p w14:paraId="6C7AB8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14:paraId="3D07340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14:paraId="77A60E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40"/>
    <w:p w14:paraId="258F2328">
      <w:pPr>
        <w:spacing w:line="360" w:lineRule="auto"/>
        <w:ind w:firstLine="437"/>
        <w:outlineLvl w:val="3"/>
        <w:rPr>
          <w:rFonts w:asciiTheme="minorEastAsia" w:hAnsiTheme="minorEastAsia" w:eastAsiaTheme="minorEastAsia"/>
          <w:b/>
          <w:color w:val="auto"/>
          <w:sz w:val="24"/>
          <w:highlight w:val="none"/>
        </w:rPr>
      </w:pPr>
      <w:bookmarkStart w:id="241" w:name="_Toc6885"/>
      <w:bookmarkStart w:id="242" w:name="_Toc14001"/>
      <w:bookmarkStart w:id="243" w:name="_Toc19890"/>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19</w:t>
      </w:r>
      <w:r>
        <w:rPr>
          <w:rFonts w:hint="eastAsia" w:asciiTheme="minorEastAsia" w:hAnsiTheme="minorEastAsia" w:eastAsiaTheme="minorEastAsia"/>
          <w:b/>
          <w:bCs/>
          <w:color w:val="auto"/>
          <w:sz w:val="24"/>
          <w:highlight w:val="none"/>
          <w:lang w:val="zh-CN"/>
        </w:rPr>
        <w:t xml:space="preserve"> 合同份数</w:t>
      </w:r>
      <w:bookmarkEnd w:id="241"/>
      <w:bookmarkEnd w:id="242"/>
      <w:bookmarkEnd w:id="243"/>
    </w:p>
    <w:p w14:paraId="300CFFB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5A4F4821">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p>
    <w:p w14:paraId="1E19EAA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1715C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6199040E">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14:paraId="099ADF4A">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03501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646BC74E">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2.6</w:t>
            </w:r>
          </w:p>
        </w:tc>
        <w:tc>
          <w:tcPr>
            <w:tcW w:w="8259" w:type="dxa"/>
            <w:vAlign w:val="center"/>
          </w:tcPr>
          <w:p w14:paraId="1F3E5B4A">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结算方式和付款条件</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此处内容需明确</w:t>
            </w:r>
          </w:p>
        </w:tc>
      </w:tr>
      <w:tr w14:paraId="0FC9E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47AD3A77">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2.17</w:t>
            </w:r>
          </w:p>
        </w:tc>
        <w:tc>
          <w:tcPr>
            <w:tcW w:w="8259" w:type="dxa"/>
            <w:vAlign w:val="center"/>
          </w:tcPr>
          <w:p w14:paraId="2A2C206E">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w:t>
            </w:r>
            <w:r>
              <w:rPr>
                <w:rFonts w:hint="eastAsia" w:asciiTheme="minorEastAsia" w:hAnsiTheme="minorEastAsia" w:eastAsiaTheme="minorEastAsia"/>
                <w:b/>
                <w:bCs/>
                <w:color w:val="auto"/>
                <w:sz w:val="24"/>
                <w:highlight w:val="none"/>
                <w:lang w:val="en-US" w:eastAsia="zh-CN"/>
              </w:rPr>
              <w:t>此处内容需明确</w:t>
            </w:r>
          </w:p>
        </w:tc>
      </w:tr>
      <w:tr w14:paraId="70A28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26E341B">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2.20</w:t>
            </w:r>
          </w:p>
        </w:tc>
        <w:tc>
          <w:tcPr>
            <w:tcW w:w="8259" w:type="dxa"/>
            <w:vAlign w:val="center"/>
          </w:tcPr>
          <w:p w14:paraId="064ABDCA">
            <w:pPr>
              <w:spacing w:line="560" w:lineRule="exact"/>
              <w:rPr>
                <w:rFonts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此处内容需明确</w:t>
            </w:r>
          </w:p>
        </w:tc>
      </w:tr>
      <w:tr w14:paraId="46E12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0C67C6FE">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c>
          <w:tcPr>
            <w:tcW w:w="8259" w:type="dxa"/>
            <w:vAlign w:val="center"/>
          </w:tcPr>
          <w:p w14:paraId="0D3AFCF9">
            <w:pPr>
              <w:spacing w:line="560" w:lineRule="exact"/>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r>
      <w:tr w14:paraId="7BB80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B71EE06">
            <w:pPr>
              <w:spacing w:line="560" w:lineRule="exact"/>
              <w:rPr>
                <w:rFonts w:asciiTheme="minorEastAsia" w:hAnsiTheme="minorEastAsia" w:eastAsiaTheme="minorEastAsia"/>
                <w:color w:val="auto"/>
                <w:sz w:val="24"/>
                <w:highlight w:val="none"/>
              </w:rPr>
            </w:pPr>
          </w:p>
        </w:tc>
        <w:tc>
          <w:tcPr>
            <w:tcW w:w="8259" w:type="dxa"/>
            <w:vAlign w:val="center"/>
          </w:tcPr>
          <w:p w14:paraId="37FF193A">
            <w:pPr>
              <w:spacing w:line="560" w:lineRule="exact"/>
              <w:rPr>
                <w:rFonts w:asciiTheme="minorEastAsia" w:hAnsiTheme="minorEastAsia" w:eastAsiaTheme="minorEastAsia"/>
                <w:color w:val="auto"/>
                <w:sz w:val="24"/>
                <w:highlight w:val="none"/>
                <w:u w:val="single"/>
              </w:rPr>
            </w:pPr>
          </w:p>
        </w:tc>
      </w:tr>
      <w:tr w14:paraId="3CA6A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4CF92BAD">
            <w:pPr>
              <w:spacing w:line="560" w:lineRule="exact"/>
              <w:rPr>
                <w:rFonts w:asciiTheme="minorEastAsia" w:hAnsiTheme="minorEastAsia" w:eastAsiaTheme="minorEastAsia"/>
                <w:color w:val="auto"/>
                <w:sz w:val="24"/>
                <w:highlight w:val="none"/>
              </w:rPr>
            </w:pPr>
          </w:p>
        </w:tc>
        <w:tc>
          <w:tcPr>
            <w:tcW w:w="8259" w:type="dxa"/>
            <w:vAlign w:val="center"/>
          </w:tcPr>
          <w:p w14:paraId="7EA33A1E">
            <w:pPr>
              <w:spacing w:line="560" w:lineRule="exact"/>
              <w:rPr>
                <w:rFonts w:asciiTheme="minorEastAsia" w:hAnsiTheme="minorEastAsia" w:eastAsiaTheme="minorEastAsia"/>
                <w:color w:val="auto"/>
                <w:sz w:val="24"/>
                <w:highlight w:val="none"/>
              </w:rPr>
            </w:pPr>
          </w:p>
        </w:tc>
      </w:tr>
      <w:tr w14:paraId="45AE3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178B8D15">
            <w:pPr>
              <w:spacing w:line="560" w:lineRule="exact"/>
              <w:rPr>
                <w:rFonts w:asciiTheme="minorEastAsia" w:hAnsiTheme="minorEastAsia" w:eastAsiaTheme="minorEastAsia"/>
                <w:color w:val="auto"/>
                <w:sz w:val="24"/>
                <w:highlight w:val="none"/>
              </w:rPr>
            </w:pPr>
          </w:p>
        </w:tc>
        <w:tc>
          <w:tcPr>
            <w:tcW w:w="8259" w:type="dxa"/>
            <w:vAlign w:val="center"/>
          </w:tcPr>
          <w:p w14:paraId="7C9F8FCD">
            <w:pPr>
              <w:spacing w:line="560" w:lineRule="exact"/>
              <w:rPr>
                <w:rFonts w:asciiTheme="minorEastAsia" w:hAnsiTheme="minorEastAsia" w:eastAsiaTheme="minorEastAsia"/>
                <w:color w:val="auto"/>
                <w:sz w:val="24"/>
                <w:highlight w:val="none"/>
                <w:u w:val="single"/>
              </w:rPr>
            </w:pPr>
          </w:p>
        </w:tc>
      </w:tr>
      <w:tr w14:paraId="3794C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E28AAFC">
            <w:pPr>
              <w:spacing w:line="560" w:lineRule="exact"/>
              <w:rPr>
                <w:rFonts w:asciiTheme="minorEastAsia" w:hAnsiTheme="minorEastAsia" w:eastAsiaTheme="minorEastAsia"/>
                <w:color w:val="auto"/>
                <w:sz w:val="24"/>
                <w:highlight w:val="none"/>
              </w:rPr>
            </w:pPr>
          </w:p>
        </w:tc>
        <w:tc>
          <w:tcPr>
            <w:tcW w:w="8259" w:type="dxa"/>
            <w:vAlign w:val="center"/>
          </w:tcPr>
          <w:p w14:paraId="63D4275C">
            <w:pPr>
              <w:spacing w:line="560" w:lineRule="exact"/>
              <w:rPr>
                <w:rFonts w:asciiTheme="minorEastAsia" w:hAnsiTheme="minorEastAsia" w:eastAsiaTheme="minorEastAsia"/>
                <w:color w:val="auto"/>
                <w:sz w:val="24"/>
                <w:highlight w:val="none"/>
              </w:rPr>
            </w:pPr>
          </w:p>
        </w:tc>
      </w:tr>
      <w:tr w14:paraId="5D243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0CB2FD9">
            <w:pPr>
              <w:spacing w:line="560" w:lineRule="exact"/>
              <w:rPr>
                <w:rFonts w:asciiTheme="minorEastAsia" w:hAnsiTheme="minorEastAsia" w:eastAsiaTheme="minorEastAsia"/>
                <w:color w:val="auto"/>
                <w:sz w:val="24"/>
                <w:highlight w:val="none"/>
              </w:rPr>
            </w:pPr>
          </w:p>
        </w:tc>
        <w:tc>
          <w:tcPr>
            <w:tcW w:w="8259" w:type="dxa"/>
            <w:vAlign w:val="center"/>
          </w:tcPr>
          <w:p w14:paraId="7118F130">
            <w:pPr>
              <w:spacing w:line="560" w:lineRule="exact"/>
              <w:rPr>
                <w:rFonts w:asciiTheme="minorEastAsia" w:hAnsiTheme="minorEastAsia" w:eastAsiaTheme="minorEastAsia"/>
                <w:color w:val="auto"/>
                <w:sz w:val="24"/>
                <w:highlight w:val="none"/>
              </w:rPr>
            </w:pPr>
          </w:p>
        </w:tc>
      </w:tr>
      <w:tr w14:paraId="0C372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5709D4C">
            <w:pPr>
              <w:spacing w:line="560" w:lineRule="exact"/>
              <w:rPr>
                <w:rFonts w:asciiTheme="minorEastAsia" w:hAnsiTheme="minorEastAsia" w:eastAsiaTheme="minorEastAsia"/>
                <w:color w:val="auto"/>
                <w:sz w:val="24"/>
                <w:highlight w:val="none"/>
              </w:rPr>
            </w:pPr>
          </w:p>
        </w:tc>
        <w:tc>
          <w:tcPr>
            <w:tcW w:w="8259" w:type="dxa"/>
            <w:vAlign w:val="center"/>
          </w:tcPr>
          <w:p w14:paraId="4C53CB3F">
            <w:pPr>
              <w:spacing w:line="560" w:lineRule="exact"/>
              <w:rPr>
                <w:rFonts w:asciiTheme="minorEastAsia" w:hAnsiTheme="minorEastAsia" w:eastAsiaTheme="minorEastAsia"/>
                <w:color w:val="auto"/>
                <w:sz w:val="24"/>
                <w:highlight w:val="none"/>
              </w:rPr>
            </w:pPr>
          </w:p>
        </w:tc>
      </w:tr>
      <w:tr w14:paraId="2BBF0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0301A5BA">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117E3734">
            <w:pPr>
              <w:spacing w:line="560" w:lineRule="exact"/>
              <w:rPr>
                <w:rFonts w:asciiTheme="minorEastAsia" w:hAnsiTheme="minorEastAsia" w:eastAsiaTheme="minorEastAsia"/>
                <w:color w:val="auto"/>
                <w:sz w:val="24"/>
                <w:highlight w:val="none"/>
              </w:rPr>
            </w:pPr>
          </w:p>
        </w:tc>
      </w:tr>
      <w:tr w14:paraId="75FE6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4F3686B9">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5412A0C6">
            <w:pPr>
              <w:spacing w:line="560" w:lineRule="exact"/>
              <w:rPr>
                <w:rFonts w:asciiTheme="minorEastAsia" w:hAnsiTheme="minorEastAsia" w:eastAsiaTheme="minorEastAsia"/>
                <w:color w:val="auto"/>
                <w:sz w:val="24"/>
                <w:highlight w:val="none"/>
              </w:rPr>
            </w:pPr>
          </w:p>
        </w:tc>
      </w:tr>
      <w:tr w14:paraId="4EDAB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53C8D93A">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6CDE246F">
            <w:pPr>
              <w:spacing w:line="560" w:lineRule="exact"/>
              <w:rPr>
                <w:rFonts w:asciiTheme="minorEastAsia" w:hAnsiTheme="minorEastAsia" w:eastAsiaTheme="minorEastAsia"/>
                <w:color w:val="auto"/>
                <w:sz w:val="24"/>
                <w:highlight w:val="none"/>
              </w:rPr>
            </w:pPr>
          </w:p>
        </w:tc>
      </w:tr>
    </w:tbl>
    <w:p w14:paraId="5B240DA6">
      <w:pPr>
        <w:rPr>
          <w:color w:val="auto"/>
          <w:highlight w:val="none"/>
        </w:rPr>
      </w:pPr>
    </w:p>
    <w:p w14:paraId="1F9B8514">
      <w:pPr>
        <w:rPr>
          <w:rFonts w:ascii="宋体" w:hAnsi="宋体" w:cs="宋体"/>
          <w:color w:val="auto"/>
          <w:szCs w:val="21"/>
          <w:highlight w:val="none"/>
        </w:rPr>
      </w:pPr>
    </w:p>
    <w:p w14:paraId="51F207BD">
      <w:pPr>
        <w:rPr>
          <w:rFonts w:ascii="宋体" w:hAnsi="宋体" w:cs="宋体"/>
          <w:color w:val="auto"/>
          <w:szCs w:val="21"/>
          <w:highlight w:val="none"/>
        </w:rPr>
      </w:pPr>
    </w:p>
    <w:p w14:paraId="34773B7C">
      <w:pPr>
        <w:rPr>
          <w:rFonts w:ascii="宋体" w:hAnsi="宋体" w:cs="宋体"/>
          <w:color w:val="auto"/>
          <w:szCs w:val="21"/>
          <w:highlight w:val="none"/>
        </w:rPr>
      </w:pPr>
    </w:p>
    <w:p w14:paraId="1EE3BC01">
      <w:pPr>
        <w:rPr>
          <w:rFonts w:ascii="宋体" w:hAnsi="宋体" w:cs="宋体"/>
          <w:color w:val="auto"/>
          <w:szCs w:val="21"/>
          <w:highlight w:val="none"/>
        </w:rPr>
      </w:pPr>
    </w:p>
    <w:p w14:paraId="28F52E3C">
      <w:pPr>
        <w:rPr>
          <w:rFonts w:ascii="宋体" w:hAnsi="宋体" w:cs="宋体"/>
          <w:color w:val="auto"/>
          <w:szCs w:val="21"/>
          <w:highlight w:val="none"/>
        </w:rPr>
      </w:pPr>
    </w:p>
    <w:p w14:paraId="26553612">
      <w:pPr>
        <w:rPr>
          <w:rFonts w:ascii="宋体" w:hAnsi="宋体" w:cs="宋体"/>
          <w:color w:val="auto"/>
          <w:szCs w:val="21"/>
          <w:highlight w:val="none"/>
        </w:rPr>
      </w:pPr>
    </w:p>
    <w:p w14:paraId="5C70C0BB">
      <w:pPr>
        <w:rPr>
          <w:rFonts w:ascii="宋体" w:hAnsi="宋体" w:cs="宋体"/>
          <w:color w:val="auto"/>
          <w:szCs w:val="21"/>
          <w:highlight w:val="none"/>
        </w:rPr>
      </w:pPr>
    </w:p>
    <w:p w14:paraId="23AA4514">
      <w:pPr>
        <w:rPr>
          <w:rFonts w:ascii="宋体" w:hAnsi="宋体" w:cs="宋体"/>
          <w:color w:val="auto"/>
          <w:szCs w:val="21"/>
          <w:highlight w:val="none"/>
        </w:rPr>
      </w:pPr>
    </w:p>
    <w:p w14:paraId="7563AFD0">
      <w:pPr>
        <w:tabs>
          <w:tab w:val="left" w:pos="3640"/>
        </w:tabs>
        <w:autoSpaceDE w:val="0"/>
        <w:autoSpaceDN w:val="0"/>
        <w:spacing w:line="480" w:lineRule="auto"/>
        <w:ind w:firstLine="480" w:firstLineChars="200"/>
        <w:rPr>
          <w:rFonts w:ascii="宋体" w:cs="宋体"/>
          <w:color w:val="auto"/>
          <w:highlight w:val="none"/>
        </w:rPr>
      </w:pPr>
      <w:r>
        <w:rPr>
          <w:rFonts w:asciiTheme="minorEastAsia" w:hAnsiTheme="minorEastAsia" w:eastAsiaTheme="minorEastAsia"/>
          <w:color w:val="auto"/>
          <w:sz w:val="24"/>
          <w:highlight w:val="none"/>
        </w:rPr>
        <w:br w:type="page"/>
      </w:r>
    </w:p>
    <w:p w14:paraId="6FFB8DBA">
      <w:pPr>
        <w:pStyle w:val="2"/>
        <w:spacing w:before="62" w:beforeLines="20" w:after="62" w:afterLines="20" w:line="480" w:lineRule="exact"/>
        <w:ind w:firstLine="0" w:firstLineChars="0"/>
        <w:jc w:val="center"/>
        <w:rPr>
          <w:rFonts w:ascii="Arial" w:hAnsi="Arial"/>
          <w:color w:val="auto"/>
          <w:kern w:val="2"/>
          <w:sz w:val="36"/>
          <w:szCs w:val="36"/>
          <w:highlight w:val="none"/>
        </w:rPr>
      </w:pPr>
      <w:bookmarkStart w:id="244" w:name="_Toc54941341"/>
      <w:bookmarkStart w:id="245" w:name="_Toc1812"/>
      <w:bookmarkStart w:id="246" w:name="_Toc439316880"/>
      <w:bookmarkStart w:id="247" w:name="_Toc8981"/>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248" w:name="_Toc417656001"/>
      <w:r>
        <w:rPr>
          <w:rFonts w:hint="eastAsia" w:ascii="Arial" w:hAnsi="Arial"/>
          <w:color w:val="auto"/>
          <w:kern w:val="2"/>
          <w:sz w:val="36"/>
          <w:szCs w:val="36"/>
          <w:highlight w:val="none"/>
        </w:rPr>
        <w:t>响应文件格式</w:t>
      </w:r>
      <w:bookmarkEnd w:id="244"/>
      <w:bookmarkEnd w:id="245"/>
      <w:bookmarkEnd w:id="246"/>
      <w:bookmarkEnd w:id="247"/>
      <w:bookmarkEnd w:id="248"/>
    </w:p>
    <w:p w14:paraId="30F08BA9">
      <w:pPr>
        <w:spacing w:line="360" w:lineRule="auto"/>
        <w:jc w:val="center"/>
        <w:rPr>
          <w:rFonts w:ascii="仿宋" w:hAnsi="仿宋" w:eastAsia="仿宋"/>
          <w:b/>
          <w:color w:val="auto"/>
          <w:spacing w:val="20"/>
          <w:sz w:val="36"/>
          <w:szCs w:val="36"/>
          <w:highlight w:val="none"/>
          <w:u w:val="single"/>
        </w:rPr>
      </w:pPr>
    </w:p>
    <w:p w14:paraId="26B68737">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2F4CC390">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766A60DF">
      <w:pPr>
        <w:spacing w:line="480" w:lineRule="auto"/>
        <w:jc w:val="center"/>
        <w:rPr>
          <w:rFonts w:ascii="宋体"/>
          <w:b/>
          <w:color w:val="auto"/>
          <w:sz w:val="72"/>
          <w:szCs w:val="72"/>
          <w:highlight w:val="none"/>
        </w:rPr>
      </w:pPr>
    </w:p>
    <w:p w14:paraId="24E17389">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05F76097">
      <w:pPr>
        <w:spacing w:line="480" w:lineRule="auto"/>
        <w:jc w:val="center"/>
        <w:rPr>
          <w:rFonts w:ascii="宋体"/>
          <w:b/>
          <w:color w:val="auto"/>
          <w:sz w:val="72"/>
          <w:szCs w:val="72"/>
          <w:highlight w:val="none"/>
        </w:rPr>
      </w:pPr>
    </w:p>
    <w:p w14:paraId="7D4DA525">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0C7F1E1A">
      <w:pPr>
        <w:spacing w:line="480" w:lineRule="auto"/>
        <w:jc w:val="center"/>
        <w:rPr>
          <w:rFonts w:ascii="宋体"/>
          <w:b/>
          <w:color w:val="auto"/>
          <w:sz w:val="72"/>
          <w:szCs w:val="72"/>
          <w:highlight w:val="none"/>
        </w:rPr>
      </w:pPr>
    </w:p>
    <w:p w14:paraId="3403DDD7">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5F6C835A">
      <w:pPr>
        <w:pStyle w:val="74"/>
        <w:ind w:left="0" w:leftChars="0" w:firstLine="0" w:firstLineChars="0"/>
        <w:rPr>
          <w:rFonts w:ascii="宋体"/>
          <w:color w:val="auto"/>
          <w:sz w:val="24"/>
          <w:highlight w:val="none"/>
        </w:rPr>
      </w:pPr>
    </w:p>
    <w:p w14:paraId="1550914B">
      <w:pPr>
        <w:spacing w:line="360" w:lineRule="auto"/>
        <w:rPr>
          <w:rFonts w:ascii="宋体"/>
          <w:color w:val="auto"/>
          <w:sz w:val="24"/>
          <w:highlight w:val="none"/>
        </w:rPr>
      </w:pPr>
    </w:p>
    <w:p w14:paraId="345DA533">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633A11EC">
      <w:pPr>
        <w:spacing w:line="360" w:lineRule="auto"/>
        <w:rPr>
          <w:rFonts w:ascii="仿宋_GB2312" w:eastAsia="仿宋_GB2312"/>
          <w:color w:val="auto"/>
          <w:sz w:val="30"/>
          <w:szCs w:val="30"/>
          <w:highlight w:val="none"/>
        </w:rPr>
      </w:pPr>
    </w:p>
    <w:p w14:paraId="66CDAE6E">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52087481">
      <w:pPr>
        <w:spacing w:line="480" w:lineRule="exact"/>
        <w:jc w:val="center"/>
        <w:rPr>
          <w:rFonts w:ascii="宋体" w:hAnsi="宋体"/>
          <w:b/>
          <w:color w:val="auto"/>
          <w:sz w:val="30"/>
          <w:szCs w:val="30"/>
          <w:highlight w:val="none"/>
        </w:rPr>
      </w:pPr>
    </w:p>
    <w:p w14:paraId="51572FCF">
      <w:pPr>
        <w:spacing w:line="480" w:lineRule="exact"/>
        <w:rPr>
          <w:rFonts w:ascii="黑体" w:eastAsia="黑体"/>
          <w:b/>
          <w:bCs/>
          <w:color w:val="auto"/>
          <w:szCs w:val="21"/>
          <w:highlight w:val="none"/>
        </w:rPr>
      </w:pPr>
    </w:p>
    <w:p w14:paraId="20769967">
      <w:pPr>
        <w:pStyle w:val="8"/>
        <w:rPr>
          <w:rFonts w:ascii="黑体" w:eastAsia="黑体"/>
          <w:b/>
          <w:bCs/>
          <w:color w:val="auto"/>
          <w:szCs w:val="21"/>
          <w:highlight w:val="none"/>
        </w:rPr>
      </w:pPr>
    </w:p>
    <w:p w14:paraId="53970F9E">
      <w:pPr>
        <w:rPr>
          <w:rFonts w:ascii="黑体" w:eastAsia="黑体"/>
          <w:b/>
          <w:bCs/>
          <w:color w:val="auto"/>
          <w:szCs w:val="21"/>
          <w:highlight w:val="none"/>
        </w:rPr>
      </w:pPr>
    </w:p>
    <w:p w14:paraId="342BAA26">
      <w:pPr>
        <w:pStyle w:val="8"/>
        <w:rPr>
          <w:rFonts w:ascii="黑体" w:eastAsia="黑体"/>
          <w:b/>
          <w:bCs/>
          <w:color w:val="auto"/>
          <w:szCs w:val="21"/>
          <w:highlight w:val="none"/>
        </w:rPr>
      </w:pPr>
    </w:p>
    <w:p w14:paraId="774BD8BC">
      <w:pPr>
        <w:rPr>
          <w:color w:val="auto"/>
          <w:highlight w:val="none"/>
        </w:rPr>
      </w:pPr>
    </w:p>
    <w:p w14:paraId="4DFB373D">
      <w:pPr>
        <w:jc w:val="center"/>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14:paraId="03DE1BF7">
      <w:pPr>
        <w:pStyle w:val="74"/>
        <w:rPr>
          <w:rFonts w:hint="default"/>
          <w:color w:val="auto"/>
          <w:sz w:val="28"/>
          <w:szCs w:val="28"/>
          <w:highlight w:val="none"/>
          <w:lang w:val="en-US" w:eastAsia="zh-CN"/>
        </w:rPr>
      </w:pPr>
    </w:p>
    <w:p w14:paraId="65805B3F">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14:paraId="62ED0F82">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14:paraId="10EC564D">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14:paraId="0FA8E533">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14:paraId="09D611AA">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rPr>
        <w:t>服务</w:t>
      </w:r>
      <w:r>
        <w:rPr>
          <w:rFonts w:hint="eastAsia"/>
          <w:color w:val="auto"/>
          <w:sz w:val="28"/>
          <w:szCs w:val="28"/>
          <w:highlight w:val="none"/>
          <w:lang w:val="en-US" w:eastAsia="zh-CN"/>
        </w:rPr>
        <w:t>及技术方案</w:t>
      </w:r>
    </w:p>
    <w:p w14:paraId="53993B24">
      <w:pPr>
        <w:rPr>
          <w:rFonts w:hint="eastAsia"/>
          <w:color w:val="auto"/>
          <w:sz w:val="28"/>
          <w:szCs w:val="28"/>
          <w:highlight w:val="none"/>
        </w:rPr>
      </w:pPr>
      <w:r>
        <w:rPr>
          <w:rFonts w:hint="eastAsia"/>
          <w:color w:val="auto"/>
          <w:sz w:val="28"/>
          <w:szCs w:val="28"/>
          <w:highlight w:val="none"/>
          <w:lang w:eastAsia="zh-CN"/>
        </w:rPr>
        <w:t>六、</w:t>
      </w:r>
      <w:r>
        <w:rPr>
          <w:rFonts w:hint="eastAsia"/>
          <w:color w:val="auto"/>
          <w:sz w:val="28"/>
          <w:szCs w:val="28"/>
          <w:highlight w:val="none"/>
        </w:rPr>
        <w:t>诚信响应承诺书</w:t>
      </w:r>
    </w:p>
    <w:p w14:paraId="41764593">
      <w:pPr>
        <w:rPr>
          <w:rFonts w:hint="eastAsia"/>
          <w:color w:val="auto"/>
          <w:sz w:val="28"/>
          <w:szCs w:val="28"/>
          <w:highlight w:val="none"/>
        </w:rPr>
      </w:pPr>
      <w:r>
        <w:rPr>
          <w:rFonts w:hint="eastAsia"/>
          <w:color w:val="auto"/>
          <w:sz w:val="28"/>
          <w:szCs w:val="28"/>
          <w:highlight w:val="none"/>
          <w:lang w:eastAsia="zh-CN"/>
        </w:rPr>
        <w:t>七、</w:t>
      </w:r>
      <w:r>
        <w:rPr>
          <w:rFonts w:hint="eastAsia"/>
          <w:color w:val="auto"/>
          <w:sz w:val="28"/>
          <w:szCs w:val="28"/>
          <w:highlight w:val="none"/>
        </w:rPr>
        <w:t>中小企业声明函</w:t>
      </w:r>
    </w:p>
    <w:p w14:paraId="594FF6B7">
      <w:pPr>
        <w:rPr>
          <w:rFonts w:hint="eastAsia"/>
          <w:color w:val="auto"/>
          <w:sz w:val="28"/>
          <w:szCs w:val="28"/>
          <w:highlight w:val="none"/>
        </w:rPr>
      </w:pPr>
      <w:r>
        <w:rPr>
          <w:rFonts w:hint="eastAsia"/>
          <w:color w:val="auto"/>
          <w:sz w:val="28"/>
          <w:szCs w:val="28"/>
          <w:highlight w:val="none"/>
          <w:lang w:eastAsia="zh-CN"/>
        </w:rPr>
        <w:t>八、</w:t>
      </w:r>
      <w:r>
        <w:rPr>
          <w:rFonts w:hint="eastAsia"/>
          <w:color w:val="auto"/>
          <w:sz w:val="28"/>
          <w:szCs w:val="28"/>
          <w:highlight w:val="none"/>
        </w:rPr>
        <w:t>残疾人福利性单位声明函</w:t>
      </w:r>
    </w:p>
    <w:p w14:paraId="1B8079BC">
      <w:pPr>
        <w:rPr>
          <w:rFonts w:hint="eastAsia"/>
          <w:color w:val="auto"/>
          <w:sz w:val="28"/>
          <w:szCs w:val="28"/>
          <w:highlight w:val="none"/>
          <w:lang w:val="en-US" w:eastAsia="zh-CN"/>
        </w:rPr>
      </w:pPr>
      <w:r>
        <w:rPr>
          <w:rFonts w:hint="eastAsia"/>
          <w:color w:val="auto"/>
          <w:sz w:val="28"/>
          <w:szCs w:val="28"/>
          <w:highlight w:val="none"/>
          <w:lang w:eastAsia="zh-CN"/>
        </w:rPr>
        <w:t>九、</w:t>
      </w:r>
      <w:r>
        <w:rPr>
          <w:rFonts w:hint="eastAsia"/>
          <w:color w:val="auto"/>
          <w:sz w:val="28"/>
          <w:szCs w:val="28"/>
          <w:highlight w:val="none"/>
          <w:lang w:val="en-US" w:eastAsia="zh-CN"/>
        </w:rPr>
        <w:t>供应商声明函</w:t>
      </w:r>
    </w:p>
    <w:p w14:paraId="6A24F95A">
      <w:pPr>
        <w:rPr>
          <w:rFonts w:hint="default"/>
          <w:color w:val="auto"/>
          <w:sz w:val="28"/>
          <w:szCs w:val="28"/>
          <w:highlight w:val="none"/>
          <w:lang w:val="en-US" w:eastAsia="zh-CN"/>
        </w:rPr>
      </w:pPr>
      <w:r>
        <w:rPr>
          <w:rFonts w:hint="eastAsia"/>
          <w:color w:val="auto"/>
          <w:sz w:val="28"/>
          <w:szCs w:val="28"/>
          <w:highlight w:val="none"/>
          <w:lang w:eastAsia="zh-CN"/>
        </w:rPr>
        <w:t>十、</w:t>
      </w:r>
      <w:r>
        <w:rPr>
          <w:rFonts w:hint="eastAsia"/>
          <w:color w:val="auto"/>
          <w:sz w:val="28"/>
          <w:szCs w:val="28"/>
          <w:highlight w:val="none"/>
          <w:lang w:val="en-US" w:eastAsia="zh-CN"/>
        </w:rPr>
        <w:t>联合体协议</w:t>
      </w:r>
    </w:p>
    <w:p w14:paraId="731F2A71">
      <w:pPr>
        <w:rPr>
          <w:rFonts w:hint="default"/>
          <w:color w:val="auto"/>
          <w:sz w:val="28"/>
          <w:szCs w:val="28"/>
          <w:highlight w:val="none"/>
          <w:lang w:val="en-US" w:eastAsia="zh-CN"/>
        </w:rPr>
      </w:pPr>
      <w:r>
        <w:rPr>
          <w:rFonts w:hint="eastAsia"/>
          <w:color w:val="auto"/>
          <w:sz w:val="28"/>
          <w:szCs w:val="28"/>
          <w:highlight w:val="none"/>
          <w:lang w:eastAsia="zh-CN"/>
        </w:rPr>
        <w:t>十一、</w:t>
      </w:r>
      <w:r>
        <w:rPr>
          <w:rFonts w:hint="eastAsia"/>
          <w:color w:val="auto"/>
          <w:sz w:val="28"/>
          <w:szCs w:val="28"/>
          <w:highlight w:val="none"/>
          <w:lang w:val="en-US" w:eastAsia="zh-CN"/>
        </w:rPr>
        <w:t>证明材料</w:t>
      </w:r>
    </w:p>
    <w:p w14:paraId="58597E8A">
      <w:pPr>
        <w:rPr>
          <w:rFonts w:hint="default"/>
          <w:color w:val="auto"/>
          <w:sz w:val="24"/>
          <w:szCs w:val="24"/>
          <w:highlight w:val="none"/>
          <w:lang w:val="en-US" w:eastAsia="zh-CN"/>
        </w:rPr>
      </w:pPr>
    </w:p>
    <w:p w14:paraId="1A3C4062">
      <w:pPr>
        <w:spacing w:line="480" w:lineRule="auto"/>
        <w:ind w:firstLine="480" w:firstLineChars="200"/>
        <w:rPr>
          <w:rFonts w:ascii="宋体" w:hAnsi="宋体" w:cs="宋体"/>
          <w:color w:val="auto"/>
          <w:sz w:val="24"/>
          <w:highlight w:val="none"/>
        </w:rPr>
      </w:pPr>
    </w:p>
    <w:p w14:paraId="0FA96727">
      <w:pPr>
        <w:pStyle w:val="74"/>
        <w:rPr>
          <w:rFonts w:ascii="宋体" w:hAnsi="宋体" w:cs="宋体"/>
          <w:color w:val="auto"/>
          <w:sz w:val="24"/>
          <w:highlight w:val="none"/>
        </w:rPr>
      </w:pPr>
    </w:p>
    <w:p w14:paraId="4057FDE4">
      <w:pPr>
        <w:pStyle w:val="74"/>
        <w:rPr>
          <w:rFonts w:ascii="宋体" w:hAnsi="宋体" w:cs="宋体"/>
          <w:color w:val="auto"/>
          <w:sz w:val="24"/>
          <w:highlight w:val="none"/>
        </w:rPr>
      </w:pPr>
    </w:p>
    <w:p w14:paraId="686409C2">
      <w:pPr>
        <w:spacing w:line="480" w:lineRule="auto"/>
        <w:ind w:firstLine="480" w:firstLineChars="200"/>
        <w:rPr>
          <w:rFonts w:ascii="宋体" w:cs="宋体"/>
          <w:color w:val="auto"/>
          <w:sz w:val="24"/>
          <w:highlight w:val="none"/>
        </w:rPr>
      </w:pPr>
    </w:p>
    <w:p w14:paraId="78DEE903">
      <w:pPr>
        <w:spacing w:line="480" w:lineRule="auto"/>
        <w:ind w:firstLine="480" w:firstLineChars="200"/>
        <w:rPr>
          <w:rFonts w:ascii="宋体" w:hAnsi="宋体" w:cs="宋体"/>
          <w:color w:val="auto"/>
          <w:sz w:val="24"/>
          <w:highlight w:val="none"/>
        </w:rPr>
      </w:pPr>
    </w:p>
    <w:p w14:paraId="61BF2167">
      <w:pPr>
        <w:spacing w:line="480" w:lineRule="auto"/>
        <w:ind w:firstLine="480" w:firstLineChars="200"/>
        <w:rPr>
          <w:rFonts w:ascii="宋体" w:hAnsi="宋体" w:cs="宋体"/>
          <w:color w:val="auto"/>
          <w:sz w:val="24"/>
          <w:highlight w:val="none"/>
        </w:rPr>
      </w:pPr>
    </w:p>
    <w:p w14:paraId="2747F949">
      <w:pPr>
        <w:spacing w:line="480" w:lineRule="auto"/>
        <w:ind w:firstLine="480" w:firstLineChars="200"/>
        <w:rPr>
          <w:rFonts w:ascii="宋体" w:cs="宋体"/>
          <w:color w:val="auto"/>
          <w:sz w:val="24"/>
          <w:highlight w:val="none"/>
        </w:rPr>
      </w:pPr>
    </w:p>
    <w:p w14:paraId="47863A4A">
      <w:pPr>
        <w:widowControl/>
        <w:jc w:val="left"/>
        <w:rPr>
          <w:rFonts w:ascii="宋体" w:cs="宋体"/>
          <w:color w:val="auto"/>
          <w:sz w:val="24"/>
          <w:highlight w:val="none"/>
        </w:rPr>
      </w:pPr>
    </w:p>
    <w:p w14:paraId="0EEB7137">
      <w:pPr>
        <w:pStyle w:val="8"/>
        <w:jc w:val="center"/>
        <w:rPr>
          <w:rFonts w:cs="宋体"/>
          <w:color w:val="auto"/>
          <w:sz w:val="28"/>
          <w:szCs w:val="28"/>
          <w:highlight w:val="none"/>
        </w:rPr>
      </w:pPr>
      <w:bookmarkStart w:id="249" w:name="_Toc54941342"/>
      <w:bookmarkStart w:id="250" w:name="_Toc476584433"/>
      <w:r>
        <w:rPr>
          <w:rFonts w:hint="eastAsia" w:cs="宋体"/>
          <w:color w:val="auto"/>
          <w:sz w:val="28"/>
          <w:szCs w:val="28"/>
          <w:highlight w:val="none"/>
        </w:rPr>
        <w:t>一、</w:t>
      </w:r>
      <w:r>
        <w:rPr>
          <w:rFonts w:hint="eastAsia" w:cs="宋体"/>
          <w:color w:val="auto"/>
          <w:sz w:val="28"/>
          <w:szCs w:val="28"/>
          <w:highlight w:val="none"/>
          <w:lang w:eastAsia="zh-CN"/>
        </w:rPr>
        <w:t>谈判</w:t>
      </w:r>
      <w:r>
        <w:rPr>
          <w:rFonts w:hint="eastAsia" w:cs="宋体"/>
          <w:color w:val="auto"/>
          <w:sz w:val="28"/>
          <w:szCs w:val="28"/>
          <w:highlight w:val="none"/>
        </w:rPr>
        <w:t>响应函</w:t>
      </w:r>
      <w:bookmarkEnd w:id="249"/>
      <w:bookmarkEnd w:id="250"/>
    </w:p>
    <w:p w14:paraId="4358B2B8">
      <w:pPr>
        <w:pStyle w:val="33"/>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14:paraId="6587A8EA">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51" w:name="_Hlk44287576"/>
      <w:r>
        <w:rPr>
          <w:rFonts w:hint="eastAsia" w:ascii="宋体" w:hAnsi="宋体" w:eastAsia="宋体"/>
          <w:color w:val="auto"/>
          <w:sz w:val="24"/>
          <w:highlight w:val="none"/>
        </w:rPr>
        <w:t>竞争性谈判公告</w:t>
      </w:r>
      <w:bookmarkEnd w:id="251"/>
      <w:r>
        <w:rPr>
          <w:rFonts w:hint="eastAsia" w:ascii="宋体" w:hAnsi="宋体" w:eastAsia="宋体"/>
          <w:color w:val="auto"/>
          <w:sz w:val="24"/>
          <w:highlight w:val="none"/>
          <w:lang w:eastAsia="zh-CN"/>
        </w:rPr>
        <w:t>（或</w:t>
      </w:r>
      <w:r>
        <w:rPr>
          <w:rFonts w:hint="eastAsia" w:ascii="宋体" w:hAnsi="宋体" w:eastAsia="宋体"/>
          <w:color w:val="auto"/>
          <w:sz w:val="24"/>
          <w:highlight w:val="none"/>
        </w:rPr>
        <w:t>谈判邀请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3265D08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1.如我公司成交，我公司承诺愿意按谈判文件规定缴纳履约保证金和成交服务费。按本次谈判文件规定及最后报价承诺</w:t>
      </w:r>
      <w:r>
        <w:rPr>
          <w:rFonts w:hint="eastAsia" w:ascii="宋体" w:hAnsi="宋体"/>
          <w:color w:val="auto"/>
          <w:sz w:val="24"/>
          <w:highlight w:val="none"/>
          <w:lang w:val="en-US" w:eastAsia="zh-CN"/>
        </w:rPr>
        <w:t>提供服务</w:t>
      </w:r>
      <w:r>
        <w:rPr>
          <w:rFonts w:hint="eastAsia" w:ascii="宋体" w:hAnsi="宋体" w:eastAsia="宋体"/>
          <w:color w:val="auto"/>
          <w:sz w:val="24"/>
          <w:highlight w:val="none"/>
        </w:rPr>
        <w:t>。</w:t>
      </w:r>
    </w:p>
    <w:p w14:paraId="485E74A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并保证于甲方（采购人）要求的日期内完成项目的</w:t>
      </w:r>
      <w:r>
        <w:rPr>
          <w:rFonts w:hint="eastAsia" w:ascii="宋体" w:hAnsi="宋体"/>
          <w:color w:val="auto"/>
          <w:sz w:val="24"/>
          <w:highlight w:val="none"/>
          <w:lang w:val="en-US" w:eastAsia="zh-CN"/>
        </w:rPr>
        <w:t>服务</w:t>
      </w:r>
      <w:r>
        <w:rPr>
          <w:rFonts w:hint="eastAsia" w:ascii="宋体" w:hAnsi="宋体" w:eastAsia="宋体"/>
          <w:color w:val="auto"/>
          <w:sz w:val="24"/>
          <w:highlight w:val="none"/>
        </w:rPr>
        <w:t>，并通过甲方（采购人）验收。</w:t>
      </w:r>
    </w:p>
    <w:p w14:paraId="1D2097F5">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.我方已详细审核本次谈判文件，包括谈判文件附件、参考资料、谈判文件更正公告</w:t>
      </w:r>
      <w:r>
        <w:rPr>
          <w:rFonts w:hint="eastAsia" w:ascii="宋体" w:hAnsi="宋体"/>
          <w:color w:val="auto"/>
          <w:sz w:val="24"/>
          <w:highlight w:val="none"/>
          <w:lang w:val="en-US" w:eastAsia="zh-CN"/>
        </w:rPr>
        <w:t>或</w:t>
      </w:r>
      <w:r>
        <w:rPr>
          <w:rFonts w:hint="eastAsia" w:ascii="宋体" w:hAnsi="宋体" w:eastAsia="宋体"/>
          <w:color w:val="auto"/>
          <w:sz w:val="24"/>
          <w:highlight w:val="none"/>
        </w:rPr>
        <w:t>图纸（如有），我方正式认可并遵守本次谈判文件，并对谈判文件各项条款、规定及要求均无异议。</w:t>
      </w:r>
    </w:p>
    <w:p w14:paraId="3B9719A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6DF373E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.我方同意按贵方要求在谈判规定时间内向贵方提供与其谈判有关的任何证据或补充资料，否则，我方的响应文件可被贵方拒绝。</w:t>
      </w:r>
    </w:p>
    <w:p w14:paraId="030CCF3E">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.我方完全理解贵方不一定接受最低报价的谈判。</w:t>
      </w:r>
    </w:p>
    <w:p w14:paraId="0E9974AE">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.我方同意谈判文件规定的付款方式、服务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260BBD81">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5DE86AE4">
      <w:pPr>
        <w:spacing w:line="360" w:lineRule="auto"/>
        <w:ind w:firstLine="480" w:firstLineChars="200"/>
        <w:rPr>
          <w:rFonts w:ascii="宋体" w:hAnsi="宋体" w:eastAsia="宋体"/>
          <w:color w:val="auto"/>
          <w:sz w:val="24"/>
          <w:highlight w:val="none"/>
        </w:rPr>
      </w:pPr>
    </w:p>
    <w:p w14:paraId="56409356">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5C733179">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9B8C782">
      <w:pPr>
        <w:pStyle w:val="30"/>
        <w:tabs>
          <w:tab w:val="left" w:pos="5580"/>
        </w:tabs>
        <w:spacing w:line="480" w:lineRule="auto"/>
        <w:ind w:firstLine="3570" w:firstLineChars="1700"/>
        <w:rPr>
          <w:rFonts w:hint="eastAsia" w:hAnsi="宋体" w:cs="宋体"/>
          <w:color w:val="auto"/>
          <w:highlight w:val="none"/>
        </w:rPr>
      </w:pPr>
    </w:p>
    <w:p w14:paraId="2A6588A3">
      <w:pPr>
        <w:pStyle w:val="30"/>
        <w:tabs>
          <w:tab w:val="left" w:pos="5580"/>
        </w:tabs>
        <w:spacing w:line="480" w:lineRule="auto"/>
        <w:rPr>
          <w:rFonts w:hint="eastAsia" w:hAnsi="宋体" w:cs="宋体"/>
          <w:color w:val="auto"/>
          <w:highlight w:val="none"/>
        </w:rPr>
      </w:pPr>
    </w:p>
    <w:p w14:paraId="079E841D">
      <w:pPr>
        <w:pStyle w:val="30"/>
        <w:tabs>
          <w:tab w:val="left" w:pos="5580"/>
        </w:tabs>
        <w:spacing w:line="480" w:lineRule="auto"/>
        <w:rPr>
          <w:rFonts w:hint="eastAsia" w:hAnsi="宋体" w:cs="宋体"/>
          <w:color w:val="auto"/>
          <w:highlight w:val="none"/>
        </w:rPr>
      </w:pPr>
    </w:p>
    <w:p w14:paraId="5BC5D68B">
      <w:pPr>
        <w:pStyle w:val="30"/>
        <w:tabs>
          <w:tab w:val="left" w:pos="5580"/>
        </w:tabs>
        <w:spacing w:line="480" w:lineRule="auto"/>
        <w:rPr>
          <w:rFonts w:hint="eastAsia" w:hAnsi="宋体" w:cs="宋体"/>
          <w:color w:val="auto"/>
          <w:highlight w:val="none"/>
        </w:rPr>
      </w:pPr>
    </w:p>
    <w:p w14:paraId="409CC9E0">
      <w:pPr>
        <w:pStyle w:val="30"/>
        <w:tabs>
          <w:tab w:val="left" w:pos="5580"/>
        </w:tabs>
        <w:spacing w:line="480" w:lineRule="auto"/>
        <w:rPr>
          <w:rFonts w:hint="eastAsia" w:hAnsi="宋体" w:cs="宋体"/>
          <w:color w:val="auto"/>
          <w:highlight w:val="none"/>
        </w:rPr>
      </w:pPr>
    </w:p>
    <w:p w14:paraId="31C604FC">
      <w:pPr>
        <w:pStyle w:val="30"/>
        <w:tabs>
          <w:tab w:val="left" w:pos="5580"/>
        </w:tabs>
        <w:spacing w:line="480" w:lineRule="auto"/>
        <w:rPr>
          <w:rFonts w:hint="eastAsia" w:hAnsi="宋体" w:cs="宋体"/>
          <w:color w:val="auto"/>
          <w:highlight w:val="none"/>
        </w:rPr>
      </w:pPr>
    </w:p>
    <w:p w14:paraId="6EA2AAA6">
      <w:pPr>
        <w:pStyle w:val="30"/>
        <w:tabs>
          <w:tab w:val="left" w:pos="5580"/>
        </w:tabs>
        <w:spacing w:line="480" w:lineRule="auto"/>
        <w:rPr>
          <w:rFonts w:hint="eastAsia" w:hAnsi="宋体" w:cs="宋体"/>
          <w:color w:val="auto"/>
          <w:highlight w:val="none"/>
        </w:rPr>
      </w:pPr>
    </w:p>
    <w:p w14:paraId="12158FFA">
      <w:pPr>
        <w:pStyle w:val="30"/>
        <w:tabs>
          <w:tab w:val="left" w:pos="5580"/>
        </w:tabs>
        <w:spacing w:line="480" w:lineRule="auto"/>
        <w:rPr>
          <w:rFonts w:hint="eastAsia" w:hAnsi="宋体" w:cs="宋体"/>
          <w:color w:val="auto"/>
          <w:highlight w:val="none"/>
        </w:rPr>
      </w:pPr>
    </w:p>
    <w:p w14:paraId="41424EF6">
      <w:pPr>
        <w:pStyle w:val="8"/>
        <w:numPr>
          <w:ilvl w:val="0"/>
          <w:numId w:val="0"/>
        </w:numPr>
        <w:jc w:val="center"/>
        <w:rPr>
          <w:rFonts w:cs="宋体"/>
          <w:color w:val="auto"/>
          <w:sz w:val="28"/>
          <w:szCs w:val="28"/>
          <w:highlight w:val="none"/>
        </w:rPr>
      </w:pPr>
      <w:bookmarkStart w:id="252" w:name="_Toc28034"/>
      <w:bookmarkStart w:id="253" w:name="_Toc476584434"/>
      <w:bookmarkStart w:id="254" w:name="_Toc54941343"/>
      <w:bookmarkStart w:id="255" w:name="_Toc28153"/>
      <w:bookmarkStart w:id="256" w:name="_Toc32647"/>
      <w:bookmarkStart w:id="257" w:name="_Toc388283751"/>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252"/>
      <w:bookmarkEnd w:id="253"/>
      <w:bookmarkEnd w:id="254"/>
    </w:p>
    <w:p w14:paraId="1702718B">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2A5D4B23">
      <w:pPr>
        <w:snapToGrid w:val="0"/>
        <w:spacing w:line="360" w:lineRule="auto"/>
        <w:jc w:val="left"/>
        <w:rPr>
          <w:rFonts w:hint="eastAsia" w:ascii="宋体" w:hAnsi="宋体" w:eastAsia="宋体"/>
          <w:b/>
          <w:color w:val="auto"/>
          <w:sz w:val="24"/>
          <w:szCs w:val="28"/>
          <w:highlight w:val="none"/>
        </w:rPr>
      </w:pPr>
    </w:p>
    <w:p w14:paraId="55008A22">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77827824">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7FC4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2FED2594">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报价</w:t>
            </w:r>
          </w:p>
          <w:p w14:paraId="25221948">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（详见备注说明）</w:t>
            </w:r>
          </w:p>
        </w:tc>
        <w:tc>
          <w:tcPr>
            <w:tcW w:w="3556" w:type="pct"/>
            <w:vAlign w:val="center"/>
          </w:tcPr>
          <w:p w14:paraId="7DEAD756">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07F4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34132A5C">
            <w:pPr>
              <w:spacing w:line="360" w:lineRule="auto"/>
              <w:jc w:val="center"/>
              <w:rPr>
                <w:rFonts w:ascii="宋体" w:hAnsi="宋体" w:eastAsia="宋体"/>
                <w:b/>
                <w:color w:val="auto"/>
                <w:sz w:val="24"/>
                <w:szCs w:val="24"/>
                <w:highlight w:val="none"/>
              </w:rPr>
            </w:pPr>
          </w:p>
        </w:tc>
        <w:tc>
          <w:tcPr>
            <w:tcW w:w="3556" w:type="pct"/>
            <w:vAlign w:val="center"/>
          </w:tcPr>
          <w:p w14:paraId="5AC4BC98">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30B2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6E49F905">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备注说明</w:t>
            </w:r>
          </w:p>
        </w:tc>
        <w:tc>
          <w:tcPr>
            <w:tcW w:w="3556" w:type="pct"/>
          </w:tcPr>
          <w:p w14:paraId="5227855F">
            <w:pPr>
              <w:spacing w:line="360" w:lineRule="auto"/>
              <w:rPr>
                <w:rFonts w:ascii="宋体" w:hAnsi="宋体" w:eastAsia="宋体"/>
                <w:b/>
                <w:color w:val="auto"/>
                <w:sz w:val="24"/>
                <w:highlight w:val="none"/>
              </w:rPr>
            </w:pPr>
          </w:p>
        </w:tc>
      </w:tr>
    </w:tbl>
    <w:p w14:paraId="0AA799AC">
      <w:pPr>
        <w:pStyle w:val="8"/>
        <w:rPr>
          <w:color w:val="auto"/>
          <w:highlight w:val="none"/>
        </w:rPr>
      </w:pPr>
    </w:p>
    <w:p w14:paraId="4DEC8437">
      <w:pPr>
        <w:spacing w:line="440" w:lineRule="exact"/>
        <w:ind w:firstLine="4800" w:firstLineChars="2000"/>
        <w:rPr>
          <w:rFonts w:hint="eastAsia" w:ascii="宋体" w:hAnsi="宋体" w:eastAsia="宋体"/>
          <w:color w:val="auto"/>
          <w:sz w:val="24"/>
          <w:szCs w:val="24"/>
          <w:highlight w:val="none"/>
        </w:rPr>
      </w:pPr>
    </w:p>
    <w:p w14:paraId="18576F32">
      <w:pPr>
        <w:spacing w:line="440" w:lineRule="exact"/>
        <w:ind w:firstLine="4800" w:firstLineChars="2000"/>
        <w:rPr>
          <w:rFonts w:hint="eastAsia" w:ascii="宋体" w:hAnsi="宋体" w:eastAsia="宋体"/>
          <w:color w:val="auto"/>
          <w:sz w:val="24"/>
          <w:szCs w:val="24"/>
          <w:highlight w:val="none"/>
        </w:rPr>
      </w:pPr>
    </w:p>
    <w:p w14:paraId="788A62A6">
      <w:pPr>
        <w:spacing w:line="440" w:lineRule="exact"/>
        <w:ind w:firstLine="4800" w:firstLineChars="2000"/>
        <w:rPr>
          <w:rFonts w:hint="eastAsia" w:ascii="宋体" w:hAnsi="宋体" w:eastAsia="宋体"/>
          <w:color w:val="auto"/>
          <w:sz w:val="24"/>
          <w:szCs w:val="24"/>
          <w:highlight w:val="none"/>
        </w:rPr>
      </w:pPr>
    </w:p>
    <w:p w14:paraId="526CE89E">
      <w:pPr>
        <w:spacing w:line="440" w:lineRule="exact"/>
        <w:ind w:firstLine="4800" w:firstLineChars="2000"/>
        <w:rPr>
          <w:rFonts w:hint="eastAsia" w:ascii="宋体" w:hAnsi="宋体" w:eastAsia="宋体"/>
          <w:color w:val="auto"/>
          <w:sz w:val="24"/>
          <w:szCs w:val="24"/>
          <w:highlight w:val="none"/>
        </w:rPr>
      </w:pPr>
    </w:p>
    <w:p w14:paraId="7DF45B2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07E91D56">
      <w:pPr>
        <w:spacing w:line="440" w:lineRule="exact"/>
        <w:ind w:firstLine="4800" w:firstLineChars="2000"/>
        <w:rPr>
          <w:rFonts w:hint="eastAsia" w:ascii="宋体" w:hAnsi="宋体" w:eastAsia="宋体"/>
          <w:color w:val="auto"/>
          <w:sz w:val="24"/>
          <w:szCs w:val="24"/>
          <w:highlight w:val="none"/>
          <w:u w:val="single"/>
        </w:rPr>
        <w:sectPr>
          <w:footerReference r:id="rId6" w:type="default"/>
          <w:pgSz w:w="11906" w:h="16838"/>
          <w:pgMar w:top="1418" w:right="1418" w:bottom="1140"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17E0077F">
      <w:pPr>
        <w:rPr>
          <w:color w:val="auto"/>
          <w:highlight w:val="none"/>
        </w:rPr>
      </w:pPr>
    </w:p>
    <w:p w14:paraId="47075E5E">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388"/>
        <w:gridCol w:w="1478"/>
        <w:gridCol w:w="1850"/>
        <w:gridCol w:w="1709"/>
      </w:tblGrid>
      <w:tr w14:paraId="3F26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376FC95D">
            <w:pPr>
              <w:jc w:val="center"/>
              <w:rPr>
                <w:rFonts w:ascii="宋体" w:hAnsi="宋体" w:eastAsia="宋体"/>
                <w:b/>
                <w:color w:val="auto"/>
                <w:sz w:val="24"/>
                <w:highlight w:val="none"/>
              </w:rPr>
            </w:pPr>
            <w:r>
              <w:rPr>
                <w:rFonts w:hint="eastAsia" w:ascii="宋体" w:hAnsi="宋体" w:eastAsia="宋体"/>
                <w:b/>
                <w:color w:val="auto"/>
                <w:sz w:val="24"/>
                <w:highlight w:val="none"/>
              </w:rPr>
              <w:t>序号</w:t>
            </w:r>
          </w:p>
        </w:tc>
        <w:tc>
          <w:tcPr>
            <w:tcW w:w="1824" w:type="pct"/>
            <w:vAlign w:val="center"/>
          </w:tcPr>
          <w:p w14:paraId="4B3AB5BD">
            <w:pPr>
              <w:jc w:val="center"/>
              <w:rPr>
                <w:rFonts w:ascii="宋体" w:hAnsi="宋体" w:eastAsia="宋体"/>
                <w:b/>
                <w:color w:val="auto"/>
                <w:sz w:val="24"/>
                <w:highlight w:val="none"/>
              </w:rPr>
            </w:pPr>
            <w:r>
              <w:rPr>
                <w:rFonts w:hint="eastAsia" w:ascii="宋体" w:hAnsi="宋体" w:eastAsia="宋体"/>
                <w:b/>
                <w:color w:val="auto"/>
                <w:sz w:val="24"/>
                <w:highlight w:val="none"/>
              </w:rPr>
              <w:t>服务内容</w:t>
            </w:r>
          </w:p>
        </w:tc>
        <w:tc>
          <w:tcPr>
            <w:tcW w:w="796" w:type="pct"/>
            <w:vAlign w:val="center"/>
          </w:tcPr>
          <w:p w14:paraId="744D6236">
            <w:pPr>
              <w:jc w:val="center"/>
              <w:rPr>
                <w:rFonts w:ascii="宋体" w:hAnsi="宋体" w:eastAsia="宋体"/>
                <w:b/>
                <w:color w:val="auto"/>
                <w:sz w:val="24"/>
                <w:highlight w:val="none"/>
              </w:rPr>
            </w:pPr>
            <w:r>
              <w:rPr>
                <w:rFonts w:hint="eastAsia" w:ascii="宋体" w:hAnsi="宋体" w:eastAsia="宋体"/>
                <w:b/>
                <w:color w:val="auto"/>
                <w:sz w:val="24"/>
                <w:highlight w:val="none"/>
              </w:rPr>
              <w:t>项</w:t>
            </w:r>
          </w:p>
        </w:tc>
        <w:tc>
          <w:tcPr>
            <w:tcW w:w="996" w:type="pct"/>
            <w:vAlign w:val="center"/>
          </w:tcPr>
          <w:p w14:paraId="6AB6E5EC">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tc>
        <w:tc>
          <w:tcPr>
            <w:tcW w:w="920" w:type="pct"/>
            <w:vAlign w:val="center"/>
          </w:tcPr>
          <w:p w14:paraId="0E9ED724">
            <w:pPr>
              <w:jc w:val="center"/>
              <w:rPr>
                <w:rFonts w:ascii="宋体" w:hAnsi="宋体" w:eastAsia="宋体"/>
                <w:b/>
                <w:color w:val="auto"/>
                <w:sz w:val="24"/>
                <w:highlight w:val="none"/>
              </w:rPr>
            </w:pPr>
            <w:r>
              <w:rPr>
                <w:rFonts w:hint="eastAsia" w:ascii="宋体" w:hAnsi="宋体" w:eastAsia="宋体"/>
                <w:b/>
                <w:color w:val="auto"/>
                <w:sz w:val="24"/>
                <w:highlight w:val="none"/>
              </w:rPr>
              <w:t>小计金额（元）</w:t>
            </w:r>
          </w:p>
        </w:tc>
      </w:tr>
      <w:tr w14:paraId="738A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680F6DFF">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824" w:type="pct"/>
            <w:vAlign w:val="center"/>
          </w:tcPr>
          <w:p w14:paraId="5C8B1C8C">
            <w:pPr>
              <w:jc w:val="center"/>
              <w:rPr>
                <w:rFonts w:ascii="宋体" w:hAnsi="宋体" w:eastAsia="宋体"/>
                <w:color w:val="auto"/>
                <w:sz w:val="24"/>
                <w:highlight w:val="none"/>
              </w:rPr>
            </w:pPr>
          </w:p>
        </w:tc>
        <w:tc>
          <w:tcPr>
            <w:tcW w:w="796" w:type="pct"/>
            <w:vAlign w:val="center"/>
          </w:tcPr>
          <w:p w14:paraId="04C8053F">
            <w:pPr>
              <w:jc w:val="center"/>
              <w:rPr>
                <w:rFonts w:ascii="宋体" w:hAnsi="宋体" w:eastAsia="宋体"/>
                <w:color w:val="auto"/>
                <w:sz w:val="24"/>
                <w:highlight w:val="none"/>
              </w:rPr>
            </w:pPr>
          </w:p>
        </w:tc>
        <w:tc>
          <w:tcPr>
            <w:tcW w:w="996" w:type="pct"/>
            <w:vAlign w:val="center"/>
          </w:tcPr>
          <w:p w14:paraId="7866A49F">
            <w:pPr>
              <w:jc w:val="center"/>
              <w:rPr>
                <w:rFonts w:ascii="宋体" w:hAnsi="宋体" w:eastAsia="宋体"/>
                <w:color w:val="auto"/>
                <w:sz w:val="24"/>
                <w:highlight w:val="none"/>
              </w:rPr>
            </w:pPr>
          </w:p>
        </w:tc>
        <w:tc>
          <w:tcPr>
            <w:tcW w:w="920" w:type="pct"/>
            <w:vAlign w:val="center"/>
          </w:tcPr>
          <w:p w14:paraId="5776AB1A">
            <w:pPr>
              <w:jc w:val="center"/>
              <w:rPr>
                <w:rFonts w:ascii="宋体" w:hAnsi="宋体" w:eastAsia="宋体"/>
                <w:color w:val="auto"/>
                <w:sz w:val="24"/>
                <w:highlight w:val="none"/>
              </w:rPr>
            </w:pPr>
          </w:p>
        </w:tc>
      </w:tr>
      <w:tr w14:paraId="72F6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9C5CD74">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824" w:type="pct"/>
            <w:vAlign w:val="center"/>
          </w:tcPr>
          <w:p w14:paraId="7EEEA9E0">
            <w:pPr>
              <w:jc w:val="center"/>
              <w:rPr>
                <w:rFonts w:ascii="宋体" w:hAnsi="宋体" w:eastAsia="宋体"/>
                <w:color w:val="auto"/>
                <w:sz w:val="24"/>
                <w:highlight w:val="none"/>
              </w:rPr>
            </w:pPr>
          </w:p>
        </w:tc>
        <w:tc>
          <w:tcPr>
            <w:tcW w:w="796" w:type="pct"/>
            <w:vAlign w:val="center"/>
          </w:tcPr>
          <w:p w14:paraId="72354C69">
            <w:pPr>
              <w:jc w:val="center"/>
              <w:rPr>
                <w:rFonts w:ascii="宋体" w:hAnsi="宋体" w:eastAsia="宋体"/>
                <w:color w:val="auto"/>
                <w:sz w:val="24"/>
                <w:highlight w:val="none"/>
              </w:rPr>
            </w:pPr>
          </w:p>
        </w:tc>
        <w:tc>
          <w:tcPr>
            <w:tcW w:w="996" w:type="pct"/>
            <w:vAlign w:val="center"/>
          </w:tcPr>
          <w:p w14:paraId="37369A8B">
            <w:pPr>
              <w:jc w:val="center"/>
              <w:rPr>
                <w:rFonts w:ascii="宋体" w:hAnsi="宋体" w:eastAsia="宋体"/>
                <w:color w:val="auto"/>
                <w:sz w:val="24"/>
                <w:highlight w:val="none"/>
              </w:rPr>
            </w:pPr>
          </w:p>
        </w:tc>
        <w:tc>
          <w:tcPr>
            <w:tcW w:w="920" w:type="pct"/>
            <w:vAlign w:val="center"/>
          </w:tcPr>
          <w:p w14:paraId="26001C95">
            <w:pPr>
              <w:jc w:val="center"/>
              <w:rPr>
                <w:rFonts w:ascii="宋体" w:hAnsi="宋体" w:eastAsia="宋体"/>
                <w:color w:val="auto"/>
                <w:sz w:val="24"/>
                <w:highlight w:val="none"/>
              </w:rPr>
            </w:pPr>
          </w:p>
        </w:tc>
      </w:tr>
      <w:tr w14:paraId="5612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B006E49">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824" w:type="pct"/>
            <w:vAlign w:val="center"/>
          </w:tcPr>
          <w:p w14:paraId="16FE6A48">
            <w:pPr>
              <w:jc w:val="center"/>
              <w:rPr>
                <w:rFonts w:ascii="宋体" w:hAnsi="宋体" w:eastAsia="宋体"/>
                <w:color w:val="auto"/>
                <w:sz w:val="24"/>
                <w:highlight w:val="none"/>
              </w:rPr>
            </w:pPr>
          </w:p>
        </w:tc>
        <w:tc>
          <w:tcPr>
            <w:tcW w:w="796" w:type="pct"/>
            <w:vAlign w:val="center"/>
          </w:tcPr>
          <w:p w14:paraId="595F4D53">
            <w:pPr>
              <w:jc w:val="center"/>
              <w:rPr>
                <w:rFonts w:ascii="宋体" w:hAnsi="宋体" w:eastAsia="宋体"/>
                <w:color w:val="auto"/>
                <w:sz w:val="24"/>
                <w:highlight w:val="none"/>
              </w:rPr>
            </w:pPr>
          </w:p>
        </w:tc>
        <w:tc>
          <w:tcPr>
            <w:tcW w:w="996" w:type="pct"/>
            <w:vAlign w:val="center"/>
          </w:tcPr>
          <w:p w14:paraId="35DBE124">
            <w:pPr>
              <w:jc w:val="center"/>
              <w:rPr>
                <w:rFonts w:ascii="宋体" w:hAnsi="宋体" w:eastAsia="宋体"/>
                <w:color w:val="auto"/>
                <w:sz w:val="24"/>
                <w:highlight w:val="none"/>
              </w:rPr>
            </w:pPr>
          </w:p>
        </w:tc>
        <w:tc>
          <w:tcPr>
            <w:tcW w:w="920" w:type="pct"/>
            <w:vAlign w:val="center"/>
          </w:tcPr>
          <w:p w14:paraId="79E4C63D">
            <w:pPr>
              <w:jc w:val="center"/>
              <w:rPr>
                <w:rFonts w:ascii="宋体" w:hAnsi="宋体" w:eastAsia="宋体"/>
                <w:color w:val="auto"/>
                <w:sz w:val="24"/>
                <w:highlight w:val="none"/>
              </w:rPr>
            </w:pPr>
          </w:p>
        </w:tc>
      </w:tr>
      <w:tr w14:paraId="52D9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1BD0B1AA">
            <w:pPr>
              <w:jc w:val="center"/>
              <w:rPr>
                <w:rFonts w:ascii="宋体" w:hAnsi="宋体" w:eastAsia="宋体"/>
                <w:color w:val="auto"/>
                <w:sz w:val="24"/>
                <w:highlight w:val="none"/>
              </w:rPr>
            </w:pPr>
            <w:r>
              <w:rPr>
                <w:rFonts w:ascii="宋体" w:hAnsi="宋体" w:eastAsia="宋体"/>
                <w:color w:val="auto"/>
                <w:sz w:val="24"/>
                <w:highlight w:val="none"/>
              </w:rPr>
              <w:t>…</w:t>
            </w:r>
          </w:p>
        </w:tc>
        <w:tc>
          <w:tcPr>
            <w:tcW w:w="1824" w:type="pct"/>
            <w:vAlign w:val="center"/>
          </w:tcPr>
          <w:p w14:paraId="7C5BC387">
            <w:pPr>
              <w:jc w:val="center"/>
              <w:rPr>
                <w:rFonts w:ascii="宋体" w:hAnsi="宋体" w:eastAsia="宋体"/>
                <w:color w:val="auto"/>
                <w:sz w:val="24"/>
                <w:highlight w:val="none"/>
              </w:rPr>
            </w:pPr>
          </w:p>
        </w:tc>
        <w:tc>
          <w:tcPr>
            <w:tcW w:w="796" w:type="pct"/>
            <w:vAlign w:val="center"/>
          </w:tcPr>
          <w:p w14:paraId="62A9824E">
            <w:pPr>
              <w:jc w:val="center"/>
              <w:rPr>
                <w:rFonts w:ascii="宋体" w:hAnsi="宋体" w:eastAsia="宋体"/>
                <w:color w:val="auto"/>
                <w:sz w:val="24"/>
                <w:highlight w:val="none"/>
              </w:rPr>
            </w:pPr>
          </w:p>
        </w:tc>
        <w:tc>
          <w:tcPr>
            <w:tcW w:w="996" w:type="pct"/>
            <w:vAlign w:val="center"/>
          </w:tcPr>
          <w:p w14:paraId="5AF693E2">
            <w:pPr>
              <w:jc w:val="center"/>
              <w:rPr>
                <w:rFonts w:ascii="宋体" w:hAnsi="宋体" w:eastAsia="宋体"/>
                <w:color w:val="auto"/>
                <w:sz w:val="24"/>
                <w:highlight w:val="none"/>
              </w:rPr>
            </w:pPr>
          </w:p>
        </w:tc>
        <w:tc>
          <w:tcPr>
            <w:tcW w:w="920" w:type="pct"/>
            <w:vAlign w:val="center"/>
          </w:tcPr>
          <w:p w14:paraId="4A02ED4F">
            <w:pPr>
              <w:jc w:val="center"/>
              <w:rPr>
                <w:rFonts w:ascii="宋体" w:hAnsi="宋体" w:eastAsia="宋体"/>
                <w:color w:val="auto"/>
                <w:sz w:val="24"/>
                <w:highlight w:val="none"/>
              </w:rPr>
            </w:pPr>
          </w:p>
        </w:tc>
      </w:tr>
      <w:tr w14:paraId="76E4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B2A1FAB">
            <w:pPr>
              <w:jc w:val="center"/>
              <w:rPr>
                <w:rFonts w:ascii="宋体" w:hAnsi="宋体" w:eastAsia="宋体"/>
                <w:color w:val="auto"/>
                <w:sz w:val="24"/>
                <w:highlight w:val="none"/>
              </w:rPr>
            </w:pPr>
          </w:p>
        </w:tc>
        <w:tc>
          <w:tcPr>
            <w:tcW w:w="1824" w:type="pct"/>
            <w:vAlign w:val="center"/>
          </w:tcPr>
          <w:p w14:paraId="59A46686">
            <w:pPr>
              <w:pStyle w:val="418"/>
              <w:ind w:left="-108"/>
              <w:jc w:val="center"/>
              <w:rPr>
                <w:rFonts w:ascii="宋体" w:hAnsi="宋体"/>
                <w:color w:val="auto"/>
                <w:highlight w:val="none"/>
              </w:rPr>
            </w:pPr>
            <w:r>
              <w:rPr>
                <w:rFonts w:hint="eastAsia" w:ascii="宋体" w:hAnsi="宋体"/>
                <w:color w:val="auto"/>
                <w:highlight w:val="none"/>
              </w:rPr>
              <w:t>其他费用</w:t>
            </w:r>
          </w:p>
        </w:tc>
        <w:tc>
          <w:tcPr>
            <w:tcW w:w="796" w:type="pct"/>
            <w:vAlign w:val="center"/>
          </w:tcPr>
          <w:p w14:paraId="3E39119E">
            <w:pPr>
              <w:jc w:val="center"/>
              <w:rPr>
                <w:rFonts w:ascii="宋体" w:hAnsi="宋体" w:eastAsia="宋体"/>
                <w:color w:val="auto"/>
                <w:sz w:val="24"/>
                <w:highlight w:val="none"/>
              </w:rPr>
            </w:pPr>
          </w:p>
        </w:tc>
        <w:tc>
          <w:tcPr>
            <w:tcW w:w="996" w:type="pct"/>
            <w:vAlign w:val="center"/>
          </w:tcPr>
          <w:p w14:paraId="77AB21B8">
            <w:pPr>
              <w:jc w:val="center"/>
              <w:rPr>
                <w:rFonts w:ascii="宋体" w:hAnsi="宋体" w:eastAsia="宋体"/>
                <w:color w:val="auto"/>
                <w:sz w:val="24"/>
                <w:highlight w:val="none"/>
              </w:rPr>
            </w:pPr>
          </w:p>
        </w:tc>
        <w:tc>
          <w:tcPr>
            <w:tcW w:w="920" w:type="pct"/>
            <w:vAlign w:val="center"/>
          </w:tcPr>
          <w:p w14:paraId="21DC2504">
            <w:pPr>
              <w:jc w:val="center"/>
              <w:rPr>
                <w:rFonts w:ascii="宋体" w:hAnsi="宋体" w:eastAsia="宋体"/>
                <w:color w:val="auto"/>
                <w:sz w:val="24"/>
                <w:highlight w:val="none"/>
              </w:rPr>
            </w:pPr>
          </w:p>
        </w:tc>
      </w:tr>
      <w:tr w14:paraId="743C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9253E12">
            <w:pPr>
              <w:jc w:val="center"/>
              <w:rPr>
                <w:rFonts w:ascii="宋体" w:hAnsi="宋体" w:eastAsia="宋体"/>
                <w:color w:val="auto"/>
                <w:sz w:val="24"/>
                <w:highlight w:val="none"/>
              </w:rPr>
            </w:pPr>
          </w:p>
        </w:tc>
        <w:tc>
          <w:tcPr>
            <w:tcW w:w="1824" w:type="pct"/>
            <w:vAlign w:val="center"/>
          </w:tcPr>
          <w:p w14:paraId="0AB0450F">
            <w:pPr>
              <w:jc w:val="center"/>
              <w:rPr>
                <w:rFonts w:ascii="宋体" w:hAnsi="宋体" w:eastAsia="宋体"/>
                <w:color w:val="auto"/>
                <w:sz w:val="24"/>
                <w:highlight w:val="none"/>
              </w:rPr>
            </w:pPr>
            <w:r>
              <w:rPr>
                <w:rFonts w:ascii="宋体" w:hAnsi="宋体" w:eastAsia="宋体"/>
                <w:color w:val="auto"/>
                <w:sz w:val="24"/>
                <w:highlight w:val="none"/>
              </w:rPr>
              <w:t>……</w:t>
            </w:r>
          </w:p>
        </w:tc>
        <w:tc>
          <w:tcPr>
            <w:tcW w:w="796" w:type="pct"/>
            <w:vAlign w:val="center"/>
          </w:tcPr>
          <w:p w14:paraId="1D56814F">
            <w:pPr>
              <w:jc w:val="center"/>
              <w:rPr>
                <w:rFonts w:ascii="宋体" w:hAnsi="宋体" w:eastAsia="宋体"/>
                <w:color w:val="auto"/>
                <w:sz w:val="24"/>
                <w:highlight w:val="none"/>
              </w:rPr>
            </w:pPr>
          </w:p>
        </w:tc>
        <w:tc>
          <w:tcPr>
            <w:tcW w:w="996" w:type="pct"/>
            <w:vAlign w:val="center"/>
          </w:tcPr>
          <w:p w14:paraId="30B95030">
            <w:pPr>
              <w:jc w:val="center"/>
              <w:rPr>
                <w:rFonts w:ascii="宋体" w:hAnsi="宋体" w:eastAsia="宋体"/>
                <w:color w:val="auto"/>
                <w:sz w:val="24"/>
                <w:highlight w:val="none"/>
              </w:rPr>
            </w:pPr>
          </w:p>
        </w:tc>
        <w:tc>
          <w:tcPr>
            <w:tcW w:w="920" w:type="pct"/>
            <w:vAlign w:val="center"/>
          </w:tcPr>
          <w:p w14:paraId="63DCB39C">
            <w:pPr>
              <w:jc w:val="center"/>
              <w:rPr>
                <w:rFonts w:ascii="宋体" w:hAnsi="宋体" w:eastAsia="宋体"/>
                <w:color w:val="auto"/>
                <w:sz w:val="24"/>
                <w:highlight w:val="none"/>
              </w:rPr>
            </w:pPr>
          </w:p>
        </w:tc>
      </w:tr>
      <w:tr w14:paraId="3DCC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4A3E1003">
            <w:pPr>
              <w:jc w:val="center"/>
              <w:rPr>
                <w:rFonts w:ascii="宋体" w:hAnsi="宋体" w:eastAsia="宋体"/>
                <w:color w:val="auto"/>
                <w:sz w:val="24"/>
                <w:highlight w:val="none"/>
              </w:rPr>
            </w:pPr>
            <w:r>
              <w:rPr>
                <w:rFonts w:hint="eastAsia" w:ascii="宋体" w:hAnsi="宋体" w:eastAsia="宋体"/>
                <w:b/>
                <w:color w:val="auto"/>
                <w:sz w:val="24"/>
                <w:highlight w:val="none"/>
              </w:rPr>
              <w:t>合计金额（元）</w:t>
            </w:r>
          </w:p>
        </w:tc>
        <w:tc>
          <w:tcPr>
            <w:tcW w:w="920" w:type="pct"/>
            <w:vAlign w:val="center"/>
          </w:tcPr>
          <w:p w14:paraId="788B0B09">
            <w:pPr>
              <w:jc w:val="center"/>
              <w:rPr>
                <w:rFonts w:ascii="宋体" w:hAnsi="宋体" w:eastAsia="宋体"/>
                <w:color w:val="auto"/>
                <w:sz w:val="24"/>
                <w:highlight w:val="none"/>
              </w:rPr>
            </w:pPr>
          </w:p>
        </w:tc>
      </w:tr>
    </w:tbl>
    <w:p w14:paraId="00141F4C">
      <w:pPr>
        <w:pStyle w:val="4"/>
        <w:rPr>
          <w:rFonts w:hAnsi="宋体" w:cs="宋体"/>
          <w:color w:val="auto"/>
          <w:highlight w:val="none"/>
        </w:rPr>
      </w:pPr>
    </w:p>
    <w:p w14:paraId="4C9D7BD7">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14:paraId="1F45FA52">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71A558C4">
      <w:pPr>
        <w:pStyle w:val="4"/>
        <w:ind w:firstLine="0"/>
        <w:rPr>
          <w:rFonts w:hAnsi="宋体" w:cs="宋体"/>
          <w:color w:val="auto"/>
          <w:highlight w:val="none"/>
        </w:rPr>
      </w:pPr>
    </w:p>
    <w:p w14:paraId="5B9627B5">
      <w:pPr>
        <w:spacing w:line="360" w:lineRule="auto"/>
        <w:rPr>
          <w:rFonts w:ascii="宋体" w:cs="宋体"/>
          <w:color w:val="auto"/>
          <w:szCs w:val="21"/>
          <w:highlight w:val="none"/>
        </w:rPr>
      </w:pPr>
    </w:p>
    <w:p w14:paraId="11540D3E">
      <w:pPr>
        <w:spacing w:line="360" w:lineRule="auto"/>
        <w:rPr>
          <w:rFonts w:ascii="宋体" w:cs="宋体"/>
          <w:color w:val="auto"/>
          <w:szCs w:val="21"/>
          <w:highlight w:val="none"/>
        </w:rPr>
      </w:pPr>
    </w:p>
    <w:p w14:paraId="201C0A36">
      <w:pPr>
        <w:spacing w:line="360" w:lineRule="auto"/>
        <w:rPr>
          <w:rFonts w:ascii="宋体" w:cs="宋体"/>
          <w:color w:val="auto"/>
          <w:szCs w:val="21"/>
          <w:highlight w:val="none"/>
        </w:rPr>
      </w:pPr>
    </w:p>
    <w:p w14:paraId="57AC8F44">
      <w:pPr>
        <w:spacing w:line="360" w:lineRule="auto"/>
        <w:rPr>
          <w:rFonts w:ascii="宋体" w:cs="宋体"/>
          <w:color w:val="auto"/>
          <w:szCs w:val="21"/>
          <w:highlight w:val="none"/>
        </w:rPr>
      </w:pPr>
    </w:p>
    <w:p w14:paraId="0FAF72D2">
      <w:pPr>
        <w:spacing w:line="360" w:lineRule="auto"/>
        <w:ind w:firstLine="3561" w:firstLineChars="1696"/>
        <w:rPr>
          <w:rFonts w:hint="eastAsia" w:eastAsia="宋体"/>
          <w:color w:val="auto"/>
          <w:szCs w:val="21"/>
          <w:highlight w:val="none"/>
          <w:lang w:eastAsia="zh-CN"/>
        </w:rPr>
      </w:pPr>
      <w:r>
        <w:rPr>
          <w:rFonts w:hint="eastAsia" w:hAnsi="宋体" w:cs="宋体"/>
          <w:color w:val="auto"/>
          <w:highlight w:val="none"/>
        </w:rPr>
        <w:t>供应商</w:t>
      </w:r>
      <w:r>
        <w:rPr>
          <w:rFonts w:hint="eastAsia" w:hAnsi="宋体" w:cs="宋体"/>
          <w:color w:val="auto"/>
          <w:highlight w:val="none"/>
          <w:lang w:val="en-US" w:eastAsia="zh-CN"/>
        </w:rPr>
        <w:t>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839FBBE">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07B92F31">
      <w:pPr>
        <w:pStyle w:val="8"/>
        <w:numPr>
          <w:ilvl w:val="0"/>
          <w:numId w:val="0"/>
        </w:numPr>
        <w:shd w:val="clear" w:color="auto" w:fill="FFFFFF"/>
        <w:jc w:val="center"/>
        <w:rPr>
          <w:rFonts w:hint="eastAsia" w:cs="宋体"/>
          <w:color w:val="auto"/>
          <w:sz w:val="28"/>
          <w:szCs w:val="28"/>
          <w:highlight w:val="none"/>
          <w:lang w:val="en-US" w:eastAsia="zh-CN"/>
        </w:rPr>
      </w:pPr>
    </w:p>
    <w:p w14:paraId="32BFE56B">
      <w:pPr>
        <w:pStyle w:val="8"/>
        <w:numPr>
          <w:ilvl w:val="0"/>
          <w:numId w:val="0"/>
        </w:numPr>
        <w:shd w:val="clear" w:color="auto" w:fill="FFFFFF"/>
        <w:jc w:val="center"/>
        <w:rPr>
          <w:rFonts w:hint="eastAsia" w:cs="宋体"/>
          <w:color w:val="auto"/>
          <w:sz w:val="28"/>
          <w:szCs w:val="28"/>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p>
    <w:p w14:paraId="24A6A3D9">
      <w:pPr>
        <w:pStyle w:val="8"/>
        <w:numPr>
          <w:ilvl w:val="0"/>
          <w:numId w:val="0"/>
        </w:numPr>
        <w:shd w:val="clear" w:color="auto" w:fill="FFFFFF"/>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谈判</w:t>
      </w:r>
      <w:r>
        <w:rPr>
          <w:rFonts w:hint="eastAsia" w:cs="宋体"/>
          <w:color w:val="auto"/>
          <w:sz w:val="28"/>
          <w:szCs w:val="28"/>
          <w:highlight w:val="none"/>
          <w:lang w:val="en-US" w:eastAsia="zh-CN"/>
        </w:rPr>
        <w:t>响应表</w:t>
      </w:r>
      <w:bookmarkEnd w:id="255"/>
      <w:bookmarkEnd w:id="256"/>
    </w:p>
    <w:p w14:paraId="6769C504">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4575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6F115BAF">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14638EDC">
            <w:pPr>
              <w:pStyle w:val="30"/>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3AC0F137">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c>
          <w:tcPr>
            <w:tcW w:w="2347" w:type="dxa"/>
            <w:vAlign w:val="center"/>
          </w:tcPr>
          <w:p w14:paraId="63AA89D7">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4A070763">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3CE8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7E60F28C">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511280D6">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2215" w:type="dxa"/>
            <w:vAlign w:val="center"/>
          </w:tcPr>
          <w:p w14:paraId="573FFD70">
            <w:pPr>
              <w:jc w:val="center"/>
              <w:rPr>
                <w:rFonts w:asciiTheme="minorEastAsia" w:hAnsiTheme="minorEastAsia" w:eastAsiaTheme="minorEastAsia"/>
                <w:color w:val="auto"/>
                <w:sz w:val="24"/>
                <w:highlight w:val="none"/>
              </w:rPr>
            </w:pPr>
          </w:p>
        </w:tc>
        <w:tc>
          <w:tcPr>
            <w:tcW w:w="2347" w:type="dxa"/>
            <w:vAlign w:val="center"/>
          </w:tcPr>
          <w:p w14:paraId="00285CEC">
            <w:pPr>
              <w:jc w:val="center"/>
              <w:rPr>
                <w:rFonts w:asciiTheme="minorEastAsia" w:hAnsiTheme="minorEastAsia" w:eastAsiaTheme="minorEastAsia"/>
                <w:color w:val="auto"/>
                <w:sz w:val="24"/>
                <w:highlight w:val="none"/>
              </w:rPr>
            </w:pPr>
          </w:p>
        </w:tc>
        <w:tc>
          <w:tcPr>
            <w:tcW w:w="1235" w:type="dxa"/>
            <w:vAlign w:val="center"/>
          </w:tcPr>
          <w:p w14:paraId="5C9FB6B2">
            <w:pPr>
              <w:jc w:val="center"/>
              <w:rPr>
                <w:rFonts w:asciiTheme="minorEastAsia" w:hAnsiTheme="minorEastAsia" w:eastAsiaTheme="minorEastAsia"/>
                <w:color w:val="auto"/>
                <w:sz w:val="24"/>
                <w:highlight w:val="none"/>
              </w:rPr>
            </w:pPr>
          </w:p>
        </w:tc>
      </w:tr>
      <w:tr w14:paraId="1A5B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C7C233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3C07045A">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2215" w:type="dxa"/>
            <w:vAlign w:val="center"/>
          </w:tcPr>
          <w:p w14:paraId="6F88E744">
            <w:pPr>
              <w:jc w:val="center"/>
              <w:rPr>
                <w:rFonts w:asciiTheme="minorEastAsia" w:hAnsiTheme="minorEastAsia" w:eastAsiaTheme="minorEastAsia"/>
                <w:color w:val="auto"/>
                <w:sz w:val="24"/>
                <w:highlight w:val="none"/>
              </w:rPr>
            </w:pPr>
          </w:p>
        </w:tc>
        <w:tc>
          <w:tcPr>
            <w:tcW w:w="2347" w:type="dxa"/>
            <w:vAlign w:val="center"/>
          </w:tcPr>
          <w:p w14:paraId="6AAA722F">
            <w:pPr>
              <w:jc w:val="center"/>
              <w:rPr>
                <w:rFonts w:asciiTheme="minorEastAsia" w:hAnsiTheme="minorEastAsia" w:eastAsiaTheme="minorEastAsia"/>
                <w:color w:val="auto"/>
                <w:sz w:val="24"/>
                <w:highlight w:val="none"/>
              </w:rPr>
            </w:pPr>
          </w:p>
        </w:tc>
        <w:tc>
          <w:tcPr>
            <w:tcW w:w="1235" w:type="dxa"/>
            <w:vAlign w:val="center"/>
          </w:tcPr>
          <w:p w14:paraId="2B6A77E4">
            <w:pPr>
              <w:jc w:val="center"/>
              <w:rPr>
                <w:rFonts w:asciiTheme="minorEastAsia" w:hAnsiTheme="minorEastAsia" w:eastAsiaTheme="minorEastAsia"/>
                <w:color w:val="auto"/>
                <w:sz w:val="24"/>
                <w:highlight w:val="none"/>
              </w:rPr>
            </w:pPr>
          </w:p>
        </w:tc>
      </w:tr>
      <w:tr w14:paraId="0000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5087796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7526B09F">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2215" w:type="dxa"/>
            <w:vAlign w:val="center"/>
          </w:tcPr>
          <w:p w14:paraId="5F4E010D">
            <w:pPr>
              <w:jc w:val="center"/>
              <w:rPr>
                <w:rFonts w:asciiTheme="minorEastAsia" w:hAnsiTheme="minorEastAsia" w:eastAsiaTheme="minorEastAsia"/>
                <w:color w:val="auto"/>
                <w:sz w:val="24"/>
                <w:highlight w:val="none"/>
              </w:rPr>
            </w:pPr>
          </w:p>
        </w:tc>
        <w:tc>
          <w:tcPr>
            <w:tcW w:w="2347" w:type="dxa"/>
            <w:vAlign w:val="center"/>
          </w:tcPr>
          <w:p w14:paraId="7DB58B3D">
            <w:pPr>
              <w:pStyle w:val="418"/>
              <w:jc w:val="center"/>
              <w:rPr>
                <w:rFonts w:asciiTheme="minorEastAsia" w:hAnsiTheme="minorEastAsia" w:eastAsiaTheme="minorEastAsia"/>
                <w:color w:val="auto"/>
                <w:highlight w:val="none"/>
              </w:rPr>
            </w:pPr>
          </w:p>
        </w:tc>
        <w:tc>
          <w:tcPr>
            <w:tcW w:w="1235" w:type="dxa"/>
            <w:vAlign w:val="center"/>
          </w:tcPr>
          <w:p w14:paraId="0E3A0067">
            <w:pPr>
              <w:jc w:val="center"/>
              <w:rPr>
                <w:rFonts w:asciiTheme="minorEastAsia" w:hAnsiTheme="minorEastAsia" w:eastAsiaTheme="minorEastAsia"/>
                <w:color w:val="auto"/>
                <w:sz w:val="24"/>
                <w:highlight w:val="none"/>
              </w:rPr>
            </w:pPr>
          </w:p>
        </w:tc>
      </w:tr>
      <w:tr w14:paraId="6982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56AA361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927" w:type="dxa"/>
            <w:vAlign w:val="center"/>
          </w:tcPr>
          <w:p w14:paraId="18BA5AE7">
            <w:pPr>
              <w:jc w:val="center"/>
              <w:rPr>
                <w:rFonts w:ascii="宋体" w:hAnsi="宋体"/>
                <w:color w:val="auto"/>
                <w:sz w:val="24"/>
                <w:highlight w:val="none"/>
              </w:rPr>
            </w:pPr>
          </w:p>
        </w:tc>
        <w:tc>
          <w:tcPr>
            <w:tcW w:w="2215" w:type="dxa"/>
            <w:vAlign w:val="center"/>
          </w:tcPr>
          <w:p w14:paraId="2A7CA12B">
            <w:pPr>
              <w:jc w:val="center"/>
              <w:rPr>
                <w:rFonts w:asciiTheme="minorEastAsia" w:hAnsiTheme="minorEastAsia" w:eastAsiaTheme="minorEastAsia"/>
                <w:color w:val="auto"/>
                <w:sz w:val="24"/>
                <w:highlight w:val="none"/>
              </w:rPr>
            </w:pPr>
          </w:p>
        </w:tc>
        <w:tc>
          <w:tcPr>
            <w:tcW w:w="2347" w:type="dxa"/>
            <w:vAlign w:val="center"/>
          </w:tcPr>
          <w:p w14:paraId="67F6D1FB">
            <w:pPr>
              <w:jc w:val="center"/>
              <w:rPr>
                <w:rFonts w:asciiTheme="minorEastAsia" w:hAnsiTheme="minorEastAsia" w:eastAsiaTheme="minorEastAsia"/>
                <w:color w:val="auto"/>
                <w:sz w:val="24"/>
                <w:highlight w:val="none"/>
              </w:rPr>
            </w:pPr>
          </w:p>
        </w:tc>
        <w:tc>
          <w:tcPr>
            <w:tcW w:w="1235" w:type="dxa"/>
            <w:vAlign w:val="center"/>
          </w:tcPr>
          <w:p w14:paraId="4CDD440C">
            <w:pPr>
              <w:jc w:val="center"/>
              <w:rPr>
                <w:rFonts w:asciiTheme="minorEastAsia" w:hAnsiTheme="minorEastAsia" w:eastAsiaTheme="minorEastAsia"/>
                <w:color w:val="auto"/>
                <w:sz w:val="24"/>
                <w:highlight w:val="none"/>
              </w:rPr>
            </w:pPr>
          </w:p>
        </w:tc>
      </w:tr>
    </w:tbl>
    <w:p w14:paraId="0D116341">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lang w:eastAsia="zh-CN"/>
        </w:rPr>
        <w:t>服务需求</w:t>
      </w:r>
      <w:r>
        <w:rPr>
          <w:rFonts w:hint="eastAsia" w:ascii="宋体" w:hAnsi="宋体"/>
          <w:color w:val="auto"/>
          <w:szCs w:val="21"/>
          <w:highlight w:val="none"/>
        </w:rPr>
        <w:t>响应表：</w:t>
      </w:r>
    </w:p>
    <w:tbl>
      <w:tblPr>
        <w:tblStyle w:val="60"/>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50E7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3650981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681" w:type="dxa"/>
            <w:vAlign w:val="center"/>
          </w:tcPr>
          <w:p w14:paraId="505CB1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服务内容质量要求</w:t>
            </w:r>
          </w:p>
        </w:tc>
        <w:tc>
          <w:tcPr>
            <w:tcW w:w="2209" w:type="dxa"/>
            <w:vAlign w:val="center"/>
          </w:tcPr>
          <w:p w14:paraId="0E3436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响应情况</w:t>
            </w:r>
          </w:p>
        </w:tc>
      </w:tr>
      <w:tr w14:paraId="5FD5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78D06F8C">
            <w:pPr>
              <w:spacing w:line="360" w:lineRule="auto"/>
              <w:jc w:val="center"/>
              <w:rPr>
                <w:rFonts w:ascii="宋体" w:hAnsi="宋体" w:cs="宋体"/>
                <w:color w:val="auto"/>
                <w:spacing w:val="-4"/>
                <w:szCs w:val="21"/>
                <w:highlight w:val="none"/>
              </w:rPr>
            </w:pPr>
          </w:p>
        </w:tc>
        <w:tc>
          <w:tcPr>
            <w:tcW w:w="5681" w:type="dxa"/>
            <w:vAlign w:val="center"/>
          </w:tcPr>
          <w:p w14:paraId="29A0D46C">
            <w:pPr>
              <w:spacing w:line="360" w:lineRule="auto"/>
              <w:jc w:val="center"/>
              <w:rPr>
                <w:rFonts w:ascii="宋体" w:hAnsi="宋体" w:cs="宋体"/>
                <w:color w:val="auto"/>
                <w:szCs w:val="21"/>
                <w:highlight w:val="none"/>
              </w:rPr>
            </w:pPr>
          </w:p>
        </w:tc>
        <w:tc>
          <w:tcPr>
            <w:tcW w:w="2209" w:type="dxa"/>
            <w:vAlign w:val="center"/>
          </w:tcPr>
          <w:p w14:paraId="4F17F07E">
            <w:pPr>
              <w:spacing w:line="360" w:lineRule="auto"/>
              <w:jc w:val="center"/>
              <w:rPr>
                <w:rFonts w:ascii="宋体" w:hAnsi="宋体" w:cs="宋体"/>
                <w:b/>
                <w:color w:val="auto"/>
                <w:szCs w:val="21"/>
                <w:highlight w:val="none"/>
              </w:rPr>
            </w:pPr>
          </w:p>
        </w:tc>
      </w:tr>
      <w:tr w14:paraId="2A55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18D75D99">
            <w:pPr>
              <w:spacing w:line="360" w:lineRule="auto"/>
              <w:jc w:val="center"/>
              <w:rPr>
                <w:rFonts w:ascii="宋体" w:hAnsi="宋体" w:cs="宋体"/>
                <w:color w:val="auto"/>
                <w:spacing w:val="-4"/>
                <w:szCs w:val="21"/>
                <w:highlight w:val="none"/>
              </w:rPr>
            </w:pPr>
          </w:p>
        </w:tc>
        <w:tc>
          <w:tcPr>
            <w:tcW w:w="5681" w:type="dxa"/>
            <w:vAlign w:val="center"/>
          </w:tcPr>
          <w:p w14:paraId="15277369">
            <w:pPr>
              <w:spacing w:line="360" w:lineRule="auto"/>
              <w:jc w:val="center"/>
              <w:rPr>
                <w:rFonts w:ascii="宋体" w:hAnsi="宋体" w:cs="宋体"/>
                <w:color w:val="auto"/>
                <w:szCs w:val="21"/>
                <w:highlight w:val="none"/>
              </w:rPr>
            </w:pPr>
          </w:p>
        </w:tc>
        <w:tc>
          <w:tcPr>
            <w:tcW w:w="2209" w:type="dxa"/>
            <w:vAlign w:val="center"/>
          </w:tcPr>
          <w:p w14:paraId="008931CD">
            <w:pPr>
              <w:spacing w:line="360" w:lineRule="auto"/>
              <w:jc w:val="center"/>
              <w:rPr>
                <w:rFonts w:ascii="宋体" w:hAnsi="宋体" w:cs="宋体"/>
                <w:b/>
                <w:color w:val="auto"/>
                <w:szCs w:val="21"/>
                <w:highlight w:val="none"/>
              </w:rPr>
            </w:pPr>
          </w:p>
        </w:tc>
      </w:tr>
      <w:tr w14:paraId="7241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6CAF7CED">
            <w:pPr>
              <w:spacing w:line="360" w:lineRule="auto"/>
              <w:jc w:val="center"/>
              <w:rPr>
                <w:rFonts w:ascii="宋体" w:hAnsi="宋体" w:cs="宋体"/>
                <w:color w:val="auto"/>
                <w:spacing w:val="-4"/>
                <w:szCs w:val="21"/>
                <w:highlight w:val="none"/>
              </w:rPr>
            </w:pPr>
          </w:p>
        </w:tc>
        <w:tc>
          <w:tcPr>
            <w:tcW w:w="5681" w:type="dxa"/>
            <w:vAlign w:val="center"/>
          </w:tcPr>
          <w:p w14:paraId="7719F475">
            <w:pPr>
              <w:spacing w:line="360" w:lineRule="auto"/>
              <w:jc w:val="center"/>
              <w:rPr>
                <w:rFonts w:ascii="宋体" w:hAnsi="宋体" w:cs="宋体"/>
                <w:color w:val="auto"/>
                <w:szCs w:val="21"/>
                <w:highlight w:val="none"/>
              </w:rPr>
            </w:pPr>
          </w:p>
        </w:tc>
        <w:tc>
          <w:tcPr>
            <w:tcW w:w="2209" w:type="dxa"/>
            <w:vAlign w:val="center"/>
          </w:tcPr>
          <w:p w14:paraId="0402DF3E">
            <w:pPr>
              <w:spacing w:line="360" w:lineRule="auto"/>
              <w:jc w:val="center"/>
              <w:rPr>
                <w:rFonts w:ascii="宋体" w:hAnsi="宋体" w:cs="宋体"/>
                <w:b/>
                <w:color w:val="auto"/>
                <w:szCs w:val="21"/>
                <w:highlight w:val="none"/>
              </w:rPr>
            </w:pPr>
          </w:p>
        </w:tc>
      </w:tr>
    </w:tbl>
    <w:p w14:paraId="32DD112E">
      <w:pPr>
        <w:pStyle w:val="8"/>
        <w:rPr>
          <w:color w:val="auto"/>
          <w:highlight w:val="none"/>
        </w:rPr>
      </w:pPr>
    </w:p>
    <w:p w14:paraId="34238D3D">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w:t>
      </w:r>
      <w:r>
        <w:rPr>
          <w:rFonts w:hint="eastAsia" w:ascii="宋体" w:hAnsi="宋体" w:cs="Arial"/>
          <w:color w:val="auto"/>
          <w:szCs w:val="21"/>
          <w:highlight w:val="none"/>
          <w:lang w:eastAsia="zh-CN"/>
        </w:rPr>
        <w:t>提供的服务</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752917A9">
      <w:pPr>
        <w:numPr>
          <w:ilvl w:val="0"/>
          <w:numId w:val="10"/>
        </w:numPr>
        <w:tabs>
          <w:tab w:val="left" w:pos="1815"/>
        </w:tabs>
        <w:spacing w:line="360" w:lineRule="auto"/>
        <w:ind w:left="0" w:leftChars="0" w:firstLine="0" w:firstLineChars="0"/>
        <w:rPr>
          <w:rFonts w:ascii="宋体" w:hAnsi="宋体" w:cs="Arial"/>
          <w:color w:val="auto"/>
          <w:szCs w:val="21"/>
          <w:highlight w:val="none"/>
        </w:rPr>
      </w:pP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w:t>
      </w:r>
      <w:r>
        <w:rPr>
          <w:rFonts w:hint="eastAsia" w:ascii="宋体" w:hAnsi="宋体" w:cs="Arial"/>
          <w:color w:val="auto"/>
          <w:szCs w:val="21"/>
          <w:highlight w:val="none"/>
          <w:lang w:eastAsia="zh-CN"/>
        </w:rPr>
        <w:t>提供服务</w:t>
      </w:r>
      <w:r>
        <w:rPr>
          <w:rFonts w:ascii="宋体" w:hAnsi="宋体" w:cs="Arial"/>
          <w:color w:val="auto"/>
          <w:szCs w:val="21"/>
          <w:highlight w:val="none"/>
        </w:rPr>
        <w:t>与“</w:t>
      </w:r>
      <w:r>
        <w:rPr>
          <w:rFonts w:hint="eastAsia" w:ascii="宋体" w:hAnsi="宋体"/>
          <w:color w:val="auto"/>
          <w:szCs w:val="21"/>
          <w:highlight w:val="none"/>
          <w:lang w:eastAsia="zh-CN"/>
        </w:rPr>
        <w:t>采购需求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6BC741D7">
      <w:pPr>
        <w:pStyle w:val="8"/>
        <w:rPr>
          <w:rFonts w:hint="eastAsia" w:eastAsia="宋体"/>
          <w:color w:val="auto"/>
          <w:highlight w:val="none"/>
          <w:lang w:val="en-US" w:eastAsia="zh-CN"/>
        </w:rPr>
      </w:pPr>
      <w:r>
        <w:rPr>
          <w:rFonts w:hint="eastAsia"/>
          <w:color w:val="auto"/>
          <w:szCs w:val="21"/>
          <w:highlight w:val="none"/>
          <w:lang w:val="en-US" w:eastAsia="zh-CN"/>
        </w:rPr>
        <w:t>3、</w:t>
      </w:r>
      <w:r>
        <w:rPr>
          <w:rFonts w:hint="eastAsia" w:ascii="宋体" w:hAnsi="宋体"/>
          <w:color w:val="auto"/>
          <w:szCs w:val="21"/>
          <w:highlight w:val="none"/>
          <w:lang w:val="en-US" w:eastAsia="zh-CN"/>
        </w:rPr>
        <w:t>响应人应按照谈判文件要求提供证明材料。若响应人提供了谈判文件未要求的证明材料，谈判小组将不予评审。</w:t>
      </w:r>
    </w:p>
    <w:p w14:paraId="3A08C823">
      <w:pPr>
        <w:pStyle w:val="8"/>
        <w:numPr>
          <w:ilvl w:val="0"/>
          <w:numId w:val="0"/>
        </w:numPr>
        <w:ind w:leftChars="0"/>
        <w:rPr>
          <w:color w:val="auto"/>
          <w:highlight w:val="none"/>
        </w:rPr>
      </w:pPr>
    </w:p>
    <w:p w14:paraId="243D7401">
      <w:pPr>
        <w:spacing w:line="360" w:lineRule="auto"/>
        <w:ind w:firstLine="3561" w:firstLineChars="1696"/>
        <w:rPr>
          <w:rFonts w:ascii="宋体" w:hAnsi="宋体"/>
          <w:color w:val="auto"/>
          <w:szCs w:val="21"/>
          <w:highlight w:val="none"/>
        </w:rPr>
      </w:pPr>
    </w:p>
    <w:p w14:paraId="140273A9">
      <w:pPr>
        <w:spacing w:line="360" w:lineRule="auto"/>
        <w:ind w:firstLine="3769" w:firstLineChars="1795"/>
        <w:rPr>
          <w:rFonts w:hint="eastAsia" w:eastAsia="宋体"/>
          <w:color w:val="auto"/>
          <w:szCs w:val="21"/>
          <w:highlight w:val="none"/>
          <w:lang w:eastAsia="zh-CN"/>
        </w:rPr>
      </w:pPr>
      <w:r>
        <w:rPr>
          <w:rFonts w:hint="eastAsia" w:hAnsi="宋体" w:cs="宋体"/>
          <w:color w:val="auto"/>
          <w:highlight w:val="none"/>
        </w:rPr>
        <w:t>供应商</w:t>
      </w:r>
      <w:r>
        <w:rPr>
          <w:rFonts w:hint="eastAsia" w:hAnsi="宋体" w:cs="宋体"/>
          <w:color w:val="auto"/>
          <w:highlight w:val="none"/>
          <w:lang w:val="en-US" w:eastAsia="zh-CN"/>
        </w:rPr>
        <w:t>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bookmarkEnd w:id="257"/>
    <w:p w14:paraId="22E1125B">
      <w:pPr>
        <w:spacing w:line="360" w:lineRule="auto"/>
        <w:ind w:firstLine="3600" w:firstLineChars="1500"/>
        <w:rPr>
          <w:rFonts w:hint="eastAsia" w:ascii="宋体" w:hAnsi="宋体" w:eastAsia="宋体"/>
          <w:color w:val="auto"/>
          <w:sz w:val="24"/>
          <w:highlight w:val="none"/>
          <w:u w:val="single"/>
        </w:rPr>
      </w:pPr>
      <w:bookmarkStart w:id="258" w:name="_Toc54941345"/>
      <w:bookmarkStart w:id="259" w:name="_Toc15038"/>
      <w:bookmarkStart w:id="260" w:name="_Toc476584436"/>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38A4A6A1">
      <w:pPr>
        <w:pStyle w:val="8"/>
        <w:rPr>
          <w:rFonts w:hint="eastAsia" w:ascii="宋体" w:hAnsi="宋体" w:eastAsia="宋体"/>
          <w:color w:val="auto"/>
          <w:sz w:val="24"/>
          <w:highlight w:val="none"/>
          <w:u w:val="single"/>
        </w:rPr>
        <w:sectPr>
          <w:footerReference r:id="rId8" w:type="default"/>
          <w:pgSz w:w="11906" w:h="16838"/>
          <w:pgMar w:top="1418" w:right="1418" w:bottom="1276" w:left="1418" w:header="680" w:footer="680" w:gutter="0"/>
          <w:pgNumType w:fmt="decimal"/>
          <w:cols w:space="720" w:num="1"/>
          <w:docGrid w:type="lines" w:linePitch="312" w:charSpace="0"/>
        </w:sectPr>
      </w:pPr>
    </w:p>
    <w:p w14:paraId="3B8806A3">
      <w:pPr>
        <w:rPr>
          <w:rFonts w:hint="eastAsia"/>
          <w:color w:val="auto"/>
          <w:highlight w:val="none"/>
        </w:rPr>
      </w:pPr>
    </w:p>
    <w:p w14:paraId="4EB7D1A4">
      <w:pPr>
        <w:pStyle w:val="8"/>
        <w:numPr>
          <w:ilvl w:val="0"/>
          <w:numId w:val="11"/>
        </w:numPr>
        <w:jc w:val="center"/>
        <w:rPr>
          <w:rFonts w:cs="宋体"/>
          <w:color w:val="auto"/>
          <w:sz w:val="28"/>
          <w:szCs w:val="28"/>
          <w:highlight w:val="none"/>
        </w:rPr>
      </w:pPr>
      <w:r>
        <w:rPr>
          <w:rFonts w:hint="eastAsia" w:cs="宋体"/>
          <w:color w:val="auto"/>
          <w:sz w:val="28"/>
          <w:szCs w:val="28"/>
          <w:highlight w:val="none"/>
        </w:rPr>
        <w:t>最后报价表</w:t>
      </w:r>
      <w:bookmarkEnd w:id="258"/>
    </w:p>
    <w:p w14:paraId="41F6D2D1">
      <w:pPr>
        <w:pStyle w:val="4"/>
        <w:rPr>
          <w:color w:val="auto"/>
          <w:highlight w:val="none"/>
        </w:rPr>
      </w:pPr>
    </w:p>
    <w:p w14:paraId="29AAB66B">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05BC3BC4">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0444E5AA">
      <w:pPr>
        <w:spacing w:line="360" w:lineRule="auto"/>
        <w:ind w:firstLine="6090" w:firstLineChars="2900"/>
        <w:rPr>
          <w:rFonts w:ascii="宋体"/>
          <w:color w:val="auto"/>
          <w:highlight w:val="none"/>
        </w:rPr>
      </w:pPr>
      <w:r>
        <w:rPr>
          <w:rFonts w:hint="eastAsia" w:ascii="宋体" w:hAnsi="宋体"/>
          <w:color w:val="auto"/>
          <w:highlight w:val="none"/>
        </w:rPr>
        <w:t>金额单位：人民币（元）</w:t>
      </w:r>
    </w:p>
    <w:tbl>
      <w:tblPr>
        <w:tblStyle w:val="60"/>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636D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1650" w:type="dxa"/>
            <w:vMerge w:val="restart"/>
            <w:vAlign w:val="center"/>
          </w:tcPr>
          <w:p w14:paraId="07F854D1">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1B58A0B0">
            <w:pPr>
              <w:wordWrap w:val="0"/>
              <w:spacing w:line="400" w:lineRule="exact"/>
              <w:rPr>
                <w:rFonts w:hint="eastAsia" w:hAnsi="宋体"/>
                <w:color w:val="auto"/>
                <w:sz w:val="24"/>
                <w:highlight w:val="none"/>
              </w:rPr>
            </w:pPr>
          </w:p>
          <w:p w14:paraId="2ABFDF1D">
            <w:pPr>
              <w:wordWrap w:val="0"/>
              <w:spacing w:line="400" w:lineRule="exact"/>
              <w:rPr>
                <w:rFonts w:hint="eastAsia"/>
                <w:color w:val="auto"/>
                <w:sz w:val="24"/>
                <w:highlight w:val="none"/>
                <w:lang w:val="en-US" w:eastAsia="zh-CN"/>
              </w:rPr>
            </w:pPr>
            <w:r>
              <w:rPr>
                <w:rFonts w:hint="eastAsia" w:hAnsi="宋体"/>
                <w:color w:val="auto"/>
                <w:sz w:val="24"/>
                <w:highlight w:val="none"/>
              </w:rPr>
              <w:t>大写：</w:t>
            </w:r>
            <w:r>
              <w:rPr>
                <w:color w:val="auto"/>
                <w:sz w:val="24"/>
                <w:highlight w:val="none"/>
              </w:rPr>
              <w:t xml:space="preserve"> </w:t>
            </w:r>
          </w:p>
          <w:p w14:paraId="60974EBB">
            <w:pPr>
              <w:wordWrap w:val="0"/>
              <w:spacing w:line="400" w:lineRule="exact"/>
              <w:rPr>
                <w:color w:val="auto"/>
                <w:sz w:val="24"/>
                <w:highlight w:val="none"/>
              </w:rPr>
            </w:pPr>
            <w:r>
              <w:rPr>
                <w:rFonts w:hint="eastAsia"/>
                <w:color w:val="auto"/>
                <w:sz w:val="21"/>
                <w:szCs w:val="21"/>
                <w:highlight w:val="none"/>
                <w:lang w:val="en-US" w:eastAsia="zh-CN"/>
              </w:rPr>
              <w:t>注：此表请各供应商准备好，以便在谈判时报价使用（此表须加盖供应商公章，由供应商通过电子邮箱递交或者现场递交）</w:t>
            </w:r>
            <w:r>
              <w:rPr>
                <w:color w:val="auto"/>
                <w:sz w:val="24"/>
                <w:highlight w:val="none"/>
              </w:rPr>
              <w:t xml:space="preserve">                   </w:t>
            </w:r>
          </w:p>
        </w:tc>
      </w:tr>
      <w:tr w14:paraId="17A4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650" w:type="dxa"/>
            <w:vMerge w:val="continue"/>
            <w:vAlign w:val="center"/>
          </w:tcPr>
          <w:p w14:paraId="0EF5503F">
            <w:pPr>
              <w:spacing w:line="400" w:lineRule="exact"/>
              <w:jc w:val="center"/>
              <w:rPr>
                <w:color w:val="auto"/>
                <w:sz w:val="24"/>
                <w:highlight w:val="none"/>
              </w:rPr>
            </w:pPr>
          </w:p>
        </w:tc>
        <w:tc>
          <w:tcPr>
            <w:tcW w:w="6743" w:type="dxa"/>
            <w:vAlign w:val="center"/>
          </w:tcPr>
          <w:p w14:paraId="564B709A">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6D4A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0035627E">
            <w:pPr>
              <w:spacing w:line="400" w:lineRule="exact"/>
              <w:rPr>
                <w:rFonts w:hAnsi="宋体"/>
                <w:color w:val="auto"/>
                <w:sz w:val="24"/>
                <w:highlight w:val="none"/>
              </w:rPr>
            </w:pPr>
            <w:r>
              <w:rPr>
                <w:rFonts w:hint="eastAsia" w:hAnsi="宋体"/>
                <w:color w:val="auto"/>
                <w:sz w:val="24"/>
                <w:highlight w:val="none"/>
              </w:rPr>
              <w:t>备注：</w:t>
            </w:r>
          </w:p>
          <w:p w14:paraId="25AE3EFB">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14:paraId="7429D3F2">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2321A61B">
      <w:pPr>
        <w:spacing w:line="360" w:lineRule="auto"/>
        <w:rPr>
          <w:rFonts w:ascii="宋体"/>
          <w:b/>
          <w:color w:val="auto"/>
          <w:sz w:val="24"/>
          <w:highlight w:val="none"/>
        </w:rPr>
      </w:pPr>
    </w:p>
    <w:p w14:paraId="5F1DD29C">
      <w:pPr>
        <w:spacing w:line="360" w:lineRule="auto"/>
        <w:ind w:firstLine="3465" w:firstLineChars="1650"/>
        <w:rPr>
          <w:rFonts w:ascii="宋体"/>
          <w:color w:val="auto"/>
          <w:szCs w:val="21"/>
          <w:highlight w:val="none"/>
        </w:rPr>
      </w:pPr>
    </w:p>
    <w:p w14:paraId="2ADEFC2B">
      <w:pPr>
        <w:pStyle w:val="8"/>
        <w:rPr>
          <w:rFonts w:ascii="宋体"/>
          <w:color w:val="auto"/>
          <w:szCs w:val="21"/>
          <w:highlight w:val="none"/>
        </w:rPr>
      </w:pPr>
    </w:p>
    <w:p w14:paraId="06FE31F3">
      <w:pPr>
        <w:rPr>
          <w:rFonts w:ascii="宋体"/>
          <w:color w:val="auto"/>
          <w:szCs w:val="21"/>
          <w:highlight w:val="none"/>
        </w:rPr>
      </w:pPr>
    </w:p>
    <w:p w14:paraId="3BBEB0BA">
      <w:pPr>
        <w:pStyle w:val="8"/>
        <w:rPr>
          <w:color w:val="auto"/>
          <w:highlight w:val="none"/>
        </w:rPr>
      </w:pPr>
    </w:p>
    <w:p w14:paraId="22E94A91">
      <w:pPr>
        <w:pStyle w:val="8"/>
        <w:rPr>
          <w:rFonts w:ascii="宋体"/>
          <w:color w:val="auto"/>
          <w:szCs w:val="21"/>
          <w:highlight w:val="none"/>
        </w:rPr>
      </w:pPr>
    </w:p>
    <w:p w14:paraId="0E491F56">
      <w:pPr>
        <w:rPr>
          <w:color w:val="auto"/>
          <w:highlight w:val="none"/>
        </w:rPr>
      </w:pPr>
    </w:p>
    <w:p w14:paraId="519E4966">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14:paraId="1453BBF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259"/>
    <w:bookmarkEnd w:id="260"/>
    <w:p w14:paraId="721C3913">
      <w:pPr>
        <w:rPr>
          <w:rFonts w:hint="eastAsia" w:cs="宋体"/>
          <w:b/>
          <w:bCs/>
          <w:color w:val="auto"/>
          <w:sz w:val="28"/>
          <w:szCs w:val="28"/>
          <w:highlight w:val="none"/>
          <w:lang w:eastAsia="zh-CN"/>
        </w:rPr>
      </w:pPr>
      <w:bookmarkStart w:id="261" w:name="_Toc2920"/>
      <w:bookmarkStart w:id="262" w:name="_Toc20013"/>
    </w:p>
    <w:p w14:paraId="2E61C16E">
      <w:pPr>
        <w:pStyle w:val="74"/>
        <w:rPr>
          <w:rFonts w:hint="eastAsia" w:cs="宋体"/>
          <w:b/>
          <w:bCs/>
          <w:color w:val="auto"/>
          <w:sz w:val="28"/>
          <w:szCs w:val="28"/>
          <w:highlight w:val="none"/>
          <w:lang w:eastAsia="zh-CN"/>
        </w:rPr>
      </w:pPr>
    </w:p>
    <w:p w14:paraId="79654999">
      <w:pPr>
        <w:pStyle w:val="74"/>
        <w:rPr>
          <w:rFonts w:hint="eastAsia" w:cs="宋体"/>
          <w:b/>
          <w:bCs/>
          <w:color w:val="auto"/>
          <w:sz w:val="28"/>
          <w:szCs w:val="28"/>
          <w:highlight w:val="none"/>
          <w:lang w:eastAsia="zh-CN"/>
        </w:rPr>
      </w:pPr>
    </w:p>
    <w:p w14:paraId="7811F498">
      <w:pPr>
        <w:pStyle w:val="74"/>
        <w:rPr>
          <w:rFonts w:hint="eastAsia" w:cs="宋体"/>
          <w:b/>
          <w:bCs/>
          <w:color w:val="auto"/>
          <w:sz w:val="28"/>
          <w:szCs w:val="28"/>
          <w:highlight w:val="none"/>
          <w:lang w:eastAsia="zh-CN"/>
        </w:rPr>
      </w:pPr>
    </w:p>
    <w:p w14:paraId="3818814F">
      <w:pPr>
        <w:jc w:val="center"/>
        <w:rPr>
          <w:rFonts w:hint="eastAsia" w:cs="宋体"/>
          <w:b/>
          <w:bCs/>
          <w:color w:val="auto"/>
          <w:sz w:val="28"/>
          <w:szCs w:val="28"/>
          <w:highlight w:val="none"/>
          <w:lang w:eastAsia="zh-CN"/>
        </w:rPr>
      </w:pPr>
    </w:p>
    <w:p w14:paraId="067FAE1A">
      <w:pPr>
        <w:jc w:val="center"/>
        <w:rPr>
          <w:rFonts w:hint="default" w:cs="宋体"/>
          <w:b/>
          <w:bCs/>
          <w:color w:val="auto"/>
          <w:sz w:val="28"/>
          <w:szCs w:val="28"/>
          <w:highlight w:val="none"/>
          <w:lang w:val="en-US" w:eastAsia="zh-CN"/>
        </w:rPr>
      </w:pPr>
      <w:r>
        <w:rPr>
          <w:rFonts w:hint="eastAsia" w:cs="宋体"/>
          <w:b/>
          <w:bCs/>
          <w:color w:val="auto"/>
          <w:sz w:val="28"/>
          <w:szCs w:val="28"/>
          <w:highlight w:val="none"/>
          <w:lang w:val="en-US" w:eastAsia="zh-CN"/>
        </w:rPr>
        <w:t>五</w:t>
      </w:r>
      <w:r>
        <w:rPr>
          <w:rFonts w:hint="eastAsia" w:cs="宋体"/>
          <w:b/>
          <w:bCs/>
          <w:color w:val="auto"/>
          <w:sz w:val="28"/>
          <w:szCs w:val="28"/>
          <w:highlight w:val="none"/>
        </w:rPr>
        <w:t>、</w:t>
      </w:r>
      <w:bookmarkEnd w:id="261"/>
      <w:bookmarkEnd w:id="262"/>
      <w:r>
        <w:rPr>
          <w:rFonts w:hint="eastAsia" w:cs="宋体"/>
          <w:b/>
          <w:bCs/>
          <w:color w:val="auto"/>
          <w:sz w:val="28"/>
          <w:szCs w:val="28"/>
          <w:highlight w:val="none"/>
          <w:lang w:val="en-US" w:eastAsia="zh-CN"/>
        </w:rPr>
        <w:t>服务及技术方案</w:t>
      </w:r>
    </w:p>
    <w:p w14:paraId="6175AFEB">
      <w:pPr>
        <w:spacing w:line="360" w:lineRule="auto"/>
        <w:ind w:firstLine="420" w:firstLineChars="200"/>
        <w:jc w:val="center"/>
        <w:rPr>
          <w:rFonts w:ascii="仿宋" w:hAnsi="仿宋" w:eastAsia="仿宋"/>
          <w:color w:val="auto"/>
          <w:szCs w:val="21"/>
          <w:highlight w:val="none"/>
        </w:rPr>
      </w:pPr>
    </w:p>
    <w:p w14:paraId="5FDB78C4">
      <w:pPr>
        <w:spacing w:line="360" w:lineRule="auto"/>
        <w:ind w:firstLine="435"/>
        <w:jc w:val="center"/>
        <w:rPr>
          <w:color w:val="auto"/>
          <w:highlight w:val="none"/>
        </w:rPr>
      </w:pPr>
      <w:r>
        <w:rPr>
          <w:rFonts w:hint="eastAsia"/>
          <w:color w:val="auto"/>
          <w:highlight w:val="none"/>
          <w:lang w:val="en-US" w:eastAsia="zh-CN"/>
        </w:rPr>
        <w:t>(响应人可自行制作格式)</w:t>
      </w:r>
    </w:p>
    <w:p w14:paraId="0157DC28">
      <w:pPr>
        <w:spacing w:line="360" w:lineRule="auto"/>
        <w:ind w:firstLine="435"/>
        <w:rPr>
          <w:color w:val="auto"/>
          <w:highlight w:val="none"/>
        </w:rPr>
      </w:pPr>
    </w:p>
    <w:p w14:paraId="6802CD07">
      <w:pPr>
        <w:spacing w:line="360" w:lineRule="auto"/>
        <w:ind w:firstLine="435"/>
        <w:rPr>
          <w:color w:val="auto"/>
          <w:highlight w:val="none"/>
        </w:rPr>
      </w:pPr>
    </w:p>
    <w:p w14:paraId="21DC5B46">
      <w:pPr>
        <w:rPr>
          <w:color w:val="auto"/>
          <w:highlight w:val="none"/>
        </w:rPr>
      </w:pPr>
      <w:r>
        <w:rPr>
          <w:color w:val="auto"/>
          <w:highlight w:val="none"/>
        </w:rPr>
        <w:br w:type="page"/>
      </w:r>
    </w:p>
    <w:p w14:paraId="507ECBDF">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bookmarkStart w:id="263" w:name="_Toc28007"/>
      <w:bookmarkStart w:id="264" w:name="_Toc2554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263"/>
      <w:bookmarkEnd w:id="264"/>
    </w:p>
    <w:p w14:paraId="57A87095">
      <w:pPr>
        <w:rPr>
          <w:rFonts w:ascii="仿宋" w:hAnsi="仿宋" w:eastAsia="仿宋" w:cs="仿宋"/>
          <w:b/>
          <w:bCs/>
          <w:color w:val="auto"/>
          <w:sz w:val="24"/>
          <w:highlight w:val="none"/>
        </w:rPr>
      </w:pPr>
    </w:p>
    <w:p w14:paraId="73AF07F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27398DA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71A7658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063320D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2F40914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00680A7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75ECD70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733CD21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64B2392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50E52C6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582D645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保证按照</w:t>
      </w:r>
      <w:r>
        <w:rPr>
          <w:rFonts w:hint="eastAsia" w:ascii="仿宋" w:hAnsi="仿宋" w:eastAsia="仿宋" w:cs="仿宋"/>
          <w:b/>
          <w:bCs/>
          <w:strike w:val="0"/>
          <w:dstrike w:val="0"/>
          <w:color w:val="auto"/>
          <w:sz w:val="24"/>
          <w:highlight w:val="none"/>
          <w:lang w:eastAsia="zh-CN"/>
        </w:rPr>
        <w:t>《政府采购质疑和投诉办法》</w:t>
      </w:r>
      <w:r>
        <w:rPr>
          <w:rFonts w:hint="eastAsia" w:ascii="仿宋" w:hAnsi="仿宋" w:eastAsia="仿宋" w:cs="仿宋"/>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14:paraId="17F9AF7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w:t>
      </w:r>
    </w:p>
    <w:p w14:paraId="629D17AC">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谈判 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372F0E0A">
      <w:pPr>
        <w:pStyle w:val="8"/>
        <w:rPr>
          <w:rFonts w:hint="eastAsia" w:ascii="仿宋" w:hAnsi="仿宋" w:eastAsia="仿宋" w:cs="仿宋"/>
          <w:b/>
          <w:bCs/>
          <w:color w:val="auto"/>
          <w:sz w:val="24"/>
          <w:highlight w:val="none"/>
        </w:rPr>
      </w:pPr>
    </w:p>
    <w:p w14:paraId="52BEAC12">
      <w:pPr>
        <w:rPr>
          <w:color w:val="auto"/>
          <w:highlight w:val="none"/>
        </w:rPr>
      </w:pPr>
    </w:p>
    <w:p w14:paraId="01CCA65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53FC0A2C">
      <w:pPr>
        <w:spacing w:line="360" w:lineRule="auto"/>
        <w:ind w:firstLine="4337" w:firstLineChars="1800"/>
        <w:rPr>
          <w:rFonts w:hint="eastAsia" w:hAnsi="宋体" w:cs="宋体"/>
          <w:b/>
          <w:bCs/>
          <w:color w:val="auto"/>
          <w:highlight w:val="none"/>
        </w:rPr>
      </w:pPr>
      <w:r>
        <w:rPr>
          <w:rFonts w:hint="eastAsia" w:ascii="宋体" w:hAnsi="宋体" w:eastAsia="宋体"/>
          <w:b/>
          <w:bCs/>
          <w:color w:val="auto"/>
          <w:sz w:val="24"/>
          <w:highlight w:val="none"/>
          <w:lang w:val="en-US" w:eastAsia="zh-CN"/>
        </w:rPr>
        <w:t>供应商签章</w:t>
      </w:r>
      <w:r>
        <w:rPr>
          <w:rFonts w:hint="eastAsia" w:ascii="宋体" w:hAnsi="宋体" w:eastAsia="宋体"/>
          <w:b/>
          <w:bCs/>
          <w:color w:val="auto"/>
          <w:sz w:val="24"/>
          <w:highlight w:val="none"/>
        </w:rPr>
        <w:t>：</w:t>
      </w:r>
      <w:r>
        <w:rPr>
          <w:rFonts w:hint="eastAsia" w:ascii="宋体" w:hAnsi="宋体" w:eastAsia="宋体"/>
          <w:b/>
          <w:bCs/>
          <w:color w:val="auto"/>
          <w:sz w:val="24"/>
          <w:highlight w:val="none"/>
          <w:u w:val="single"/>
        </w:rPr>
        <w:t xml:space="preserve">                      </w:t>
      </w:r>
    </w:p>
    <w:p w14:paraId="5D4181AE">
      <w:pPr>
        <w:spacing w:line="360" w:lineRule="auto"/>
        <w:ind w:firstLine="4337" w:firstLineChars="1800"/>
        <w:rPr>
          <w:rFonts w:hint="eastAsia" w:hAnsi="宋体" w:cs="宋体"/>
          <w:b/>
          <w:bCs/>
          <w:color w:val="auto"/>
          <w:highlight w:val="none"/>
        </w:rPr>
      </w:pPr>
      <w:r>
        <w:rPr>
          <w:rFonts w:hint="eastAsia" w:ascii="宋体" w:hAnsi="宋体" w:eastAsia="宋体"/>
          <w:b/>
          <w:bCs/>
          <w:color w:val="auto"/>
          <w:sz w:val="24"/>
          <w:highlight w:val="none"/>
        </w:rPr>
        <w:t>日          期：</w:t>
      </w:r>
      <w:r>
        <w:rPr>
          <w:rFonts w:hint="eastAsia" w:ascii="宋体" w:hAnsi="宋体" w:eastAsia="宋体"/>
          <w:b/>
          <w:bCs/>
          <w:color w:val="auto"/>
          <w:sz w:val="24"/>
          <w:highlight w:val="none"/>
          <w:u w:val="single"/>
        </w:rPr>
        <w:t xml:space="preserve">                      </w:t>
      </w:r>
    </w:p>
    <w:p w14:paraId="3400816A">
      <w:pPr>
        <w:ind w:right="480"/>
        <w:jc w:val="right"/>
        <w:rPr>
          <w:rFonts w:ascii="仿宋" w:hAnsi="仿宋" w:eastAsia="仿宋" w:cs="仿宋"/>
          <w:b/>
          <w:bCs/>
          <w:color w:val="auto"/>
          <w:sz w:val="24"/>
          <w:highlight w:val="none"/>
        </w:rPr>
      </w:pPr>
    </w:p>
    <w:p w14:paraId="6AFCDB01">
      <w:pPr>
        <w:rPr>
          <w:rFonts w:hint="eastAsia" w:hAnsi="宋体"/>
          <w:color w:val="auto"/>
          <w:sz w:val="28"/>
          <w:szCs w:val="28"/>
          <w:highlight w:val="none"/>
          <w:lang w:val="en-US" w:eastAsia="zh-CN"/>
        </w:rPr>
      </w:pPr>
      <w:bookmarkStart w:id="265" w:name="_Toc7076"/>
      <w:r>
        <w:rPr>
          <w:rFonts w:hint="eastAsia" w:hAnsi="宋体"/>
          <w:color w:val="auto"/>
          <w:sz w:val="28"/>
          <w:szCs w:val="28"/>
          <w:highlight w:val="none"/>
          <w:lang w:val="en-US" w:eastAsia="zh-CN"/>
        </w:rPr>
        <w:br w:type="page"/>
      </w:r>
    </w:p>
    <w:p w14:paraId="15428709">
      <w:pPr>
        <w:pStyle w:val="8"/>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七、中小企业声明函(服务)</w:t>
      </w:r>
      <w:bookmarkEnd w:id="265"/>
    </w:p>
    <w:p w14:paraId="7A79E3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i/>
          <w:color w:val="auto"/>
          <w:sz w:val="24"/>
          <w:szCs w:val="24"/>
          <w:highlight w:val="none"/>
          <w:lang w:val="zh-CN"/>
        </w:rPr>
      </w:pPr>
      <w:r>
        <w:rPr>
          <w:rFonts w:hint="eastAsia" w:asciiTheme="minorEastAsia" w:hAnsiTheme="minorEastAsia" w:eastAsiaTheme="minorEastAsia"/>
          <w:i/>
          <w:color w:val="auto"/>
          <w:sz w:val="24"/>
          <w:szCs w:val="24"/>
          <w:highlight w:val="none"/>
          <w:lang w:val="zh-CN"/>
        </w:rPr>
        <w:t>（非中小企业投标，不需此件）</w:t>
      </w:r>
    </w:p>
    <w:p w14:paraId="54BAC392">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1CF242D4">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34911E91">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F15A61F">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57D206CD">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5FEF759C">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Theme="minorEastAsia" w:hAnsiTheme="minorEastAsia" w:eastAsiaTheme="minorEastAsia"/>
          <w:color w:val="auto"/>
          <w:sz w:val="24"/>
          <w:szCs w:val="24"/>
          <w:highlight w:val="none"/>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1172BC42">
      <w:pPr>
        <w:pStyle w:val="8"/>
        <w:rPr>
          <w:rFonts w:hint="eastAsia"/>
          <w:color w:val="auto"/>
          <w:highlight w:val="none"/>
          <w:lang w:eastAsia="zh-CN"/>
        </w:rPr>
      </w:pPr>
    </w:p>
    <w:p w14:paraId="73F30927">
      <w:pPr>
        <w:keepNext w:val="0"/>
        <w:keepLines w:val="0"/>
        <w:pageBreakBefore w:val="0"/>
        <w:widowControl w:val="0"/>
        <w:kinsoku/>
        <w:wordWrap/>
        <w:overflowPunct/>
        <w:topLinePunct w:val="0"/>
        <w:autoSpaceDE/>
        <w:autoSpaceDN/>
        <w:bidi w:val="0"/>
        <w:adjustRightInd/>
        <w:snapToGrid/>
        <w:spacing w:line="560" w:lineRule="exact"/>
        <w:ind w:firstLine="4228" w:firstLineChars="1762"/>
        <w:textAlignment w:val="auto"/>
        <w:rPr>
          <w:rFonts w:hint="default"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供应商</w:t>
      </w:r>
      <w:r>
        <w:rPr>
          <w:rFonts w:hint="eastAsia" w:asciiTheme="minorEastAsia" w:hAnsiTheme="minorEastAsia" w:eastAsiaTheme="minorEastAsia"/>
          <w:color w:val="auto"/>
          <w:sz w:val="24"/>
          <w:szCs w:val="24"/>
          <w:highlight w:val="none"/>
        </w:rPr>
        <w:t>盖章：</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p>
    <w:p w14:paraId="7876DF45">
      <w:pPr>
        <w:spacing w:line="360" w:lineRule="auto"/>
        <w:ind w:firstLine="4320" w:firstLineChars="1800"/>
        <w:rPr>
          <w:rFonts w:asciiTheme="minorEastAsia" w:hAnsiTheme="minorEastAsia" w:eastAsiaTheme="minorEastAsia"/>
          <w:color w:val="auto"/>
          <w:sz w:val="24"/>
          <w:szCs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0FDB5DA">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21FAF6CF">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0F8584C5">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lang w:val="en-US" w:eastAsia="zh-CN"/>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50AC618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6DC92A79">
      <w:pPr>
        <w:adjustRightInd w:val="0"/>
        <w:snapToGrid w:val="0"/>
        <w:spacing w:line="360" w:lineRule="auto"/>
        <w:rPr>
          <w:rFonts w:ascii="宋体" w:hAnsi="宋体"/>
          <w:color w:val="auto"/>
          <w:sz w:val="28"/>
          <w:szCs w:val="22"/>
          <w:highlight w:val="none"/>
        </w:rPr>
      </w:pPr>
    </w:p>
    <w:p w14:paraId="32E35363">
      <w:pPr>
        <w:pStyle w:val="8"/>
        <w:shd w:val="clear" w:color="auto" w:fill="FFFFFF"/>
        <w:jc w:val="center"/>
        <w:rPr>
          <w:rFonts w:hint="eastAsia"/>
          <w:color w:val="auto"/>
          <w:sz w:val="28"/>
          <w:szCs w:val="28"/>
          <w:highlight w:val="none"/>
          <w:lang w:val="en-US" w:eastAsia="zh-CN"/>
        </w:rPr>
      </w:pPr>
      <w:bookmarkStart w:id="266" w:name="_Toc9439"/>
      <w:r>
        <w:rPr>
          <w:rFonts w:hint="eastAsia"/>
          <w:color w:val="auto"/>
          <w:sz w:val="28"/>
          <w:szCs w:val="28"/>
          <w:highlight w:val="none"/>
          <w:lang w:val="en-US" w:eastAsia="zh-CN"/>
        </w:rPr>
        <w:t>八、残疾人福利性单位声明函</w:t>
      </w:r>
      <w:bookmarkEnd w:id="266"/>
    </w:p>
    <w:p w14:paraId="79A8C98E">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48FD187A">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14:paraId="30CA450E">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5A8F0E82">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2A4F64B0">
      <w:pPr>
        <w:spacing w:line="360" w:lineRule="auto"/>
        <w:ind w:firstLine="4228" w:firstLineChars="1762"/>
        <w:rPr>
          <w:rFonts w:ascii="宋体" w:hAnsi="宋体"/>
          <w:b w:val="0"/>
          <w:bCs/>
          <w:color w:val="auto"/>
          <w:sz w:val="24"/>
          <w:highlight w:val="none"/>
        </w:rPr>
      </w:pPr>
      <w:r>
        <w:rPr>
          <w:rFonts w:hint="eastAsia" w:ascii="宋体" w:hAnsi="宋体"/>
          <w:b w:val="0"/>
          <w:bCs/>
          <w:color w:val="auto"/>
          <w:sz w:val="24"/>
          <w:highlight w:val="none"/>
          <w:lang w:val="en-US" w:eastAsia="zh-CN"/>
        </w:rPr>
        <w:t>供应商</w:t>
      </w:r>
      <w:r>
        <w:rPr>
          <w:rFonts w:hint="eastAsia" w:ascii="宋体" w:hAnsi="宋体"/>
          <w:b w:val="0"/>
          <w:bCs/>
          <w:color w:val="auto"/>
          <w:sz w:val="24"/>
          <w:highlight w:val="none"/>
        </w:rPr>
        <w:t>盖章：_________________</w:t>
      </w:r>
      <w:r>
        <w:rPr>
          <w:rFonts w:ascii="宋体" w:hAnsi="宋体"/>
          <w:b w:val="0"/>
          <w:bCs/>
          <w:color w:val="auto"/>
          <w:sz w:val="24"/>
          <w:highlight w:val="none"/>
        </w:rPr>
        <w:t xml:space="preserve">                   </w:t>
      </w:r>
    </w:p>
    <w:p w14:paraId="00524DB0">
      <w:pPr>
        <w:spacing w:line="360" w:lineRule="auto"/>
        <w:ind w:firstLine="4410" w:firstLineChars="2100"/>
        <w:rPr>
          <w:rFonts w:ascii="宋体"/>
          <w:color w:val="auto"/>
          <w:szCs w:val="21"/>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p>
    <w:p w14:paraId="1B975444">
      <w:pPr>
        <w:spacing w:after="152" w:line="259" w:lineRule="auto"/>
        <w:ind w:left="11"/>
        <w:rPr>
          <w:color w:val="auto"/>
          <w:highlight w:val="none"/>
        </w:rPr>
      </w:pPr>
      <w:r>
        <w:rPr>
          <w:color w:val="auto"/>
          <w:highlight w:val="none"/>
        </w:rPr>
        <w:t xml:space="preserve"> </w:t>
      </w:r>
    </w:p>
    <w:p w14:paraId="204FA0AC">
      <w:pPr>
        <w:spacing w:after="222"/>
        <w:ind w:left="19" w:right="2"/>
        <w:rPr>
          <w:color w:val="auto"/>
          <w:highlight w:val="none"/>
        </w:rPr>
      </w:pPr>
      <w:r>
        <w:rPr>
          <w:color w:val="auto"/>
          <w:highlight w:val="none"/>
        </w:rPr>
        <w:t xml:space="preserve">备注： </w:t>
      </w:r>
    </w:p>
    <w:p w14:paraId="0FD97AAD">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09C691B7">
      <w:pPr>
        <w:ind w:right="480"/>
        <w:jc w:val="center"/>
        <w:rPr>
          <w:rFonts w:ascii="仿宋" w:hAnsi="仿宋" w:eastAsia="仿宋" w:cs="仿宋"/>
          <w:b/>
          <w:bCs/>
          <w:color w:val="auto"/>
          <w:sz w:val="24"/>
          <w:highlight w:val="none"/>
        </w:rPr>
      </w:pPr>
    </w:p>
    <w:p w14:paraId="77736683">
      <w:pPr>
        <w:rPr>
          <w:rFonts w:ascii="仿宋" w:hAnsi="仿宋" w:eastAsia="仿宋" w:cs="仿宋"/>
          <w:b/>
          <w:bCs/>
          <w:color w:val="auto"/>
          <w:sz w:val="24"/>
          <w:highlight w:val="none"/>
        </w:rPr>
      </w:pPr>
      <w:r>
        <w:rPr>
          <w:rFonts w:ascii="仿宋" w:hAnsi="仿宋" w:eastAsia="仿宋" w:cs="仿宋"/>
          <w:b/>
          <w:bCs/>
          <w:color w:val="auto"/>
          <w:sz w:val="24"/>
          <w:highlight w:val="none"/>
        </w:rPr>
        <w:br w:type="page"/>
      </w:r>
    </w:p>
    <w:p w14:paraId="30F59585">
      <w:pPr>
        <w:ind w:right="480"/>
        <w:jc w:val="right"/>
        <w:rPr>
          <w:rFonts w:ascii="仿宋" w:hAnsi="仿宋" w:eastAsia="仿宋" w:cs="仿宋"/>
          <w:b/>
          <w:bCs/>
          <w:color w:val="auto"/>
          <w:sz w:val="24"/>
          <w:highlight w:val="none"/>
        </w:rPr>
      </w:pPr>
    </w:p>
    <w:p w14:paraId="513F23F8">
      <w:pPr>
        <w:pStyle w:val="8"/>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九、供应商声明函</w:t>
      </w:r>
    </w:p>
    <w:p w14:paraId="1A85A390">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谈判</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1BC288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460F27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3135E0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7E3F26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1AEDD1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37B00D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062C6B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0A0629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484630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633AAA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3A3CE7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332315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20E70D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7A8ECC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283253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0E0499ED">
      <w:pPr>
        <w:keepNext w:val="0"/>
        <w:keepLines w:val="0"/>
        <w:pageBreakBefore w:val="0"/>
        <w:widowControl w:val="0"/>
        <w:kinsoku/>
        <w:wordWrap/>
        <w:overflowPunct/>
        <w:topLinePunct w:val="0"/>
        <w:autoSpaceDE/>
        <w:autoSpaceDN/>
        <w:bidi w:val="0"/>
        <w:adjustRightInd/>
        <w:snapToGrid/>
        <w:spacing w:line="560" w:lineRule="exact"/>
        <w:ind w:firstLine="4320" w:firstLineChars="18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供应商签章：</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0"/>
          <w:sz w:val="24"/>
          <w:szCs w:val="24"/>
          <w:highlight w:val="none"/>
          <w:shd w:val="clear" w:color="FFFFFF" w:fill="D9D9D9"/>
          <w:lang w:val="en-US" w:eastAsia="zh-CN" w:bidi="ar"/>
        </w:rPr>
        <w:t xml:space="preserve"> </w:t>
      </w:r>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1C1BB165">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sectPr>
          <w:pgSz w:w="11906" w:h="16838"/>
          <w:pgMar w:top="1418" w:right="1418" w:bottom="1276" w:left="1418" w:header="680" w:footer="680" w:gutter="0"/>
          <w:pgNumType w:fmt="decimal"/>
          <w:cols w:space="720" w:num="1"/>
          <w:docGrid w:type="lines" w:linePitch="312" w:charSpace="0"/>
        </w:sectPr>
      </w:pPr>
      <w:r>
        <w:rPr>
          <w:rFonts w:hint="eastAsia" w:asciiTheme="minorEastAsia" w:hAnsiTheme="minorEastAsia" w:eastAsiaTheme="minorEastAsia" w:cstheme="minorEastAsia"/>
          <w:color w:val="auto"/>
          <w:kern w:val="0"/>
          <w:sz w:val="24"/>
          <w:szCs w:val="24"/>
          <w:highlight w:val="none"/>
          <w:lang w:val="en-US" w:eastAsia="zh-CN" w:bidi="ar"/>
        </w:rPr>
        <w:t xml:space="preserve">                                     日期：</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4895EC8D">
      <w:pPr>
        <w:pStyle w:val="8"/>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十、联合体协议</w:t>
      </w:r>
    </w:p>
    <w:p w14:paraId="55194779">
      <w:pPr>
        <w:pStyle w:val="43"/>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（不允许联合体参加谈判或未组成联合体的，不需此件；允许联合体参加谈判且供应商为联合体参加谈判的，请将此件加盖公章后制成扫描件上传）</w:t>
      </w:r>
    </w:p>
    <w:p w14:paraId="5FE68FCD">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4A78A7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E50FA08">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08AB47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本项目的谈判，</w:t>
      </w:r>
      <w:r>
        <w:rPr>
          <w:rFonts w:asciiTheme="minorEastAsia" w:hAnsiTheme="minorEastAsia" w:eastAsiaTheme="minorEastAsia"/>
          <w:color w:val="auto"/>
          <w:sz w:val="24"/>
          <w:highlight w:val="none"/>
        </w:rPr>
        <w:t>现就联合体参加谈判事宜订立如下协议：</w:t>
      </w:r>
    </w:p>
    <w:p w14:paraId="797ED1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0DBEF7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538755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1720CB08">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B33FA56">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F1C9A8E">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4A45D35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3AAC949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1C4EEE9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16E7BC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0CB399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021619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0400C23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038D82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37C98697">
      <w:pPr>
        <w:spacing w:line="360" w:lineRule="auto"/>
        <w:ind w:firstLine="5529" w:firstLineChars="230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007F1E99">
      <w:pPr>
        <w:pStyle w:val="8"/>
        <w:shd w:val="clear" w:color="auto" w:fill="FFFFFF"/>
        <w:jc w:val="both"/>
        <w:rPr>
          <w:rFonts w:hint="eastAsia"/>
          <w:color w:val="auto"/>
          <w:sz w:val="28"/>
          <w:szCs w:val="28"/>
          <w:highlight w:val="none"/>
          <w:lang w:val="en-US" w:eastAsia="zh-CN"/>
        </w:rPr>
        <w:sectPr>
          <w:footerReference r:id="rId9" w:type="default"/>
          <w:pgSz w:w="11906" w:h="16838"/>
          <w:pgMar w:top="1418" w:right="1418" w:bottom="1276" w:left="1418" w:header="680" w:footer="680" w:gutter="0"/>
          <w:pgNumType w:fmt="decimal"/>
          <w:cols w:space="720" w:num="1"/>
          <w:docGrid w:type="lines" w:linePitch="312" w:charSpace="0"/>
        </w:sectPr>
      </w:pPr>
      <w:bookmarkStart w:id="267" w:name="_Toc26186"/>
      <w:bookmarkStart w:id="268" w:name="_Toc22272"/>
    </w:p>
    <w:p w14:paraId="2D044289">
      <w:pPr>
        <w:pStyle w:val="8"/>
        <w:numPr>
          <w:ilvl w:val="0"/>
          <w:numId w:val="0"/>
        </w:numPr>
        <w:shd w:val="clear" w:color="auto" w:fill="FFFFFF"/>
        <w:ind w:left="420" w:leftChars="0"/>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267"/>
      <w:bookmarkEnd w:id="268"/>
      <w:r>
        <w:rPr>
          <w:rFonts w:hint="eastAsia"/>
          <w:color w:val="auto"/>
          <w:sz w:val="28"/>
          <w:szCs w:val="28"/>
          <w:highlight w:val="none"/>
          <w:lang w:val="en-US" w:eastAsia="zh-CN"/>
        </w:rPr>
        <w:t>资料</w:t>
      </w:r>
    </w:p>
    <w:p w14:paraId="121048D2">
      <w:pPr>
        <w:numPr>
          <w:ilvl w:val="0"/>
          <w:numId w:val="0"/>
        </w:numPr>
        <w:ind w:left="420" w:leftChars="0"/>
        <w:rPr>
          <w:rFonts w:hint="eastAsia"/>
          <w:color w:val="auto"/>
          <w:highlight w:val="none"/>
          <w:lang w:val="en-US" w:eastAsia="zh-CN"/>
        </w:rPr>
      </w:pPr>
    </w:p>
    <w:p w14:paraId="7566492C">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1、谈判公告中申请人资格要求证明材料，包含但不限于营业执照、税务登记证、特定资格要求中的证明材料。</w:t>
      </w:r>
    </w:p>
    <w:p w14:paraId="5E54427C">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14:paraId="717BAA54">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14:paraId="205CB000">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2F289FAF">
      <w:pPr>
        <w:widowControl/>
        <w:jc w:val="left"/>
        <w:rPr>
          <w:rFonts w:ascii="宋体" w:hAnsi="宋体"/>
          <w:color w:val="auto"/>
          <w:szCs w:val="21"/>
          <w:highlight w:val="none"/>
        </w:rPr>
      </w:pPr>
      <w:r>
        <w:rPr>
          <w:rFonts w:ascii="宋体" w:hAnsi="宋体"/>
          <w:color w:val="auto"/>
          <w:szCs w:val="21"/>
          <w:highlight w:val="none"/>
        </w:rPr>
        <w:br w:type="page"/>
      </w:r>
    </w:p>
    <w:p w14:paraId="2B340E0E">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67B41125">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3979E091">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50CD5620">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3DF98AAA">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4B8FA72D">
      <w:pPr>
        <w:spacing w:line="360" w:lineRule="auto"/>
        <w:rPr>
          <w:rFonts w:asciiTheme="minorEastAsia" w:hAnsiTheme="minorEastAsia" w:eastAsiaTheme="minorEastAsia"/>
          <w:color w:val="auto"/>
          <w:sz w:val="24"/>
          <w:highlight w:val="none"/>
        </w:rPr>
      </w:pPr>
    </w:p>
    <w:p w14:paraId="6EB055C7">
      <w:pPr>
        <w:spacing w:line="360" w:lineRule="auto"/>
        <w:ind w:firstLine="435"/>
        <w:rPr>
          <w:rFonts w:asciiTheme="minorEastAsia" w:hAnsiTheme="minorEastAsia" w:eastAsiaTheme="minorEastAsia"/>
          <w:color w:val="auto"/>
          <w:sz w:val="24"/>
          <w:highlight w:val="none"/>
        </w:rPr>
      </w:pPr>
    </w:p>
    <w:p w14:paraId="17BEAF60">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46D0E347">
      <w:pPr>
        <w:spacing w:line="360" w:lineRule="auto"/>
        <w:ind w:firstLine="435"/>
        <w:rPr>
          <w:rFonts w:hAnsi="宋体"/>
          <w:color w:val="auto"/>
          <w:sz w:val="24"/>
          <w:szCs w:val="28"/>
          <w:highlight w:val="none"/>
          <w:lang w:val="zh-CN"/>
        </w:rPr>
      </w:pPr>
    </w:p>
    <w:p w14:paraId="7D08BE44">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35AD3EA5">
      <w:pPr>
        <w:spacing w:line="360" w:lineRule="auto"/>
        <w:rPr>
          <w:rFonts w:ascii="宋体" w:hAnsi="宋体"/>
          <w:color w:val="auto"/>
          <w:sz w:val="24"/>
          <w:szCs w:val="28"/>
          <w:highlight w:val="none"/>
        </w:rPr>
      </w:pPr>
    </w:p>
    <w:p w14:paraId="29B5A876">
      <w:pPr>
        <w:spacing w:line="360" w:lineRule="auto"/>
        <w:ind w:firstLine="435"/>
        <w:rPr>
          <w:rFonts w:ascii="宋体" w:hAnsi="宋体"/>
          <w:bCs/>
          <w:color w:val="auto"/>
          <w:sz w:val="24"/>
          <w:szCs w:val="28"/>
          <w:highlight w:val="none"/>
          <w:u w:val="single"/>
        </w:rPr>
      </w:pPr>
      <w:r>
        <w:rPr>
          <w:rFonts w:hint="eastAsia" w:ascii="宋体" w:hAnsi="宋体"/>
          <w:bCs/>
          <w:color w:val="auto"/>
          <w:sz w:val="24"/>
          <w:szCs w:val="28"/>
          <w:highlight w:val="none"/>
          <w:lang w:val="en-US" w:eastAsia="zh-CN"/>
        </w:rPr>
        <w:t>供应商签章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u w:val="single"/>
          <w:lang w:val="en-US" w:eastAsia="zh-CN"/>
        </w:rPr>
        <w:t xml:space="preserve">   </w:t>
      </w:r>
      <w:r>
        <w:rPr>
          <w:rFonts w:hint="eastAsia" w:ascii="宋体" w:hAnsi="宋体"/>
          <w:bCs/>
          <w:color w:val="auto"/>
          <w:sz w:val="24"/>
          <w:szCs w:val="28"/>
          <w:highlight w:val="none"/>
          <w:u w:val="single"/>
        </w:rPr>
        <w:t xml:space="preserve">         </w:t>
      </w:r>
    </w:p>
    <w:p w14:paraId="41C5FD2E">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p>
    <w:p w14:paraId="129F6050">
      <w:pPr>
        <w:spacing w:line="360" w:lineRule="auto"/>
        <w:ind w:firstLine="435"/>
        <w:rPr>
          <w:rFonts w:asciiTheme="minorEastAsia" w:hAnsiTheme="minorEastAsia" w:eastAsiaTheme="minorEastAsia"/>
          <w:color w:val="auto"/>
          <w:sz w:val="24"/>
          <w:highlight w:val="none"/>
        </w:rPr>
      </w:pPr>
    </w:p>
    <w:p w14:paraId="766CF07B">
      <w:pPr>
        <w:rPr>
          <w:rFonts w:asciiTheme="minorEastAsia" w:hAnsiTheme="minorEastAsia" w:eastAsiaTheme="minorEastAsia"/>
          <w:color w:val="auto"/>
          <w:sz w:val="24"/>
          <w:highlight w:val="none"/>
        </w:rPr>
      </w:pPr>
    </w:p>
    <w:p w14:paraId="3E59CA52">
      <w:pPr>
        <w:pStyle w:val="8"/>
        <w:rPr>
          <w:rFonts w:asciiTheme="minorEastAsia" w:hAnsiTheme="minorEastAsia" w:eastAsiaTheme="minorEastAsia"/>
          <w:color w:val="auto"/>
          <w:sz w:val="24"/>
          <w:highlight w:val="none"/>
        </w:rPr>
      </w:pPr>
    </w:p>
    <w:p w14:paraId="5D9C2D74">
      <w:pPr>
        <w:rPr>
          <w:color w:val="auto"/>
          <w:highlight w:val="none"/>
        </w:rPr>
      </w:pPr>
    </w:p>
    <w:p w14:paraId="24CD8B1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48343B8C">
      <w:pPr>
        <w:spacing w:line="360" w:lineRule="auto"/>
        <w:ind w:firstLine="435"/>
        <w:rPr>
          <w:rFonts w:hint="eastAsia" w:asciiTheme="minorEastAsia" w:hAnsiTheme="minorEastAsia" w:eastAsiaTheme="minorEastAsia"/>
          <w:color w:val="auto"/>
          <w:sz w:val="24"/>
          <w:highlight w:val="none"/>
        </w:rPr>
        <w:sectPr>
          <w:pgSz w:w="11906" w:h="16838"/>
          <w:pgMar w:top="1418" w:right="1418" w:bottom="1276" w:left="1418" w:header="680" w:footer="680" w:gutter="0"/>
          <w:pgNumType w:fmt="decimal"/>
          <w:cols w:space="720" w:num="1"/>
          <w:docGrid w:type="lines" w:linePitch="312" w:charSpace="0"/>
        </w:sectPr>
      </w:pPr>
    </w:p>
    <w:p w14:paraId="7B57CD97">
      <w:pPr>
        <w:pStyle w:val="2"/>
        <w:numPr>
          <w:ilvl w:val="0"/>
          <w:numId w:val="0"/>
        </w:numPr>
        <w:tabs>
          <w:tab w:val="clear" w:pos="1440"/>
          <w:tab w:val="clear" w:pos="5670"/>
        </w:tabs>
        <w:ind w:firstLine="1687" w:firstLineChars="600"/>
        <w:jc w:val="left"/>
        <w:rPr>
          <w:color w:val="auto"/>
          <w:highlight w:val="none"/>
        </w:rPr>
      </w:pPr>
      <w:bookmarkStart w:id="269" w:name="_Toc12703"/>
      <w:bookmarkStart w:id="270" w:name="_Toc32741"/>
      <w:bookmarkStart w:id="271" w:name="_Toc2700"/>
      <w:bookmarkStart w:id="272" w:name="_Toc8573"/>
      <w:r>
        <w:rPr>
          <w:rFonts w:hint="eastAsia"/>
          <w:color w:val="auto"/>
          <w:highlight w:val="none"/>
          <w:lang w:val="en-US" w:eastAsia="zh-CN"/>
        </w:rPr>
        <w:t xml:space="preserve">第七章  </w:t>
      </w:r>
      <w:r>
        <w:rPr>
          <w:rFonts w:hint="eastAsia"/>
          <w:color w:val="auto"/>
          <w:highlight w:val="none"/>
        </w:rPr>
        <w:t>政府采购供应商质疑函范本</w:t>
      </w:r>
      <w:bookmarkEnd w:id="269"/>
      <w:bookmarkEnd w:id="270"/>
      <w:bookmarkEnd w:id="271"/>
      <w:bookmarkEnd w:id="272"/>
    </w:p>
    <w:p w14:paraId="4722AD70">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79E9A6D5">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4E82DD9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6738355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7244243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6C96F6E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3844635B">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06FB772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07F72D50">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0886D1A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13B1A96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197DCD4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0E56D5B3">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64FF2C5F">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4519819A">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05F9B86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371792E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699B0B64">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0C219674">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399EF3EB">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7F2AD3F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614D5F2B">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18C5BCAA">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2BCA0D24">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5DE2034C">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0A21E078">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27E7C1E5">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347CC7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104049B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637D1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7A811C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48EE37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3F830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1420CDF6">
      <w:pPr>
        <w:wordWrap w:val="0"/>
        <w:spacing w:line="360" w:lineRule="auto"/>
        <w:ind w:right="480" w:firstLine="420" w:firstLineChars="200"/>
        <w:rPr>
          <w:rFonts w:ascii="宋体" w:hAnsi="宋体"/>
          <w:color w:val="auto"/>
          <w:szCs w:val="21"/>
          <w:highlight w:val="none"/>
        </w:rPr>
      </w:pPr>
    </w:p>
    <w:p w14:paraId="7554BE60">
      <w:pPr>
        <w:spacing w:line="360" w:lineRule="auto"/>
        <w:jc w:val="center"/>
        <w:rPr>
          <w:rFonts w:ascii="仿宋" w:hAnsi="仿宋" w:eastAsia="仿宋"/>
          <w:b/>
          <w:color w:val="auto"/>
          <w:spacing w:val="20"/>
          <w:sz w:val="36"/>
          <w:szCs w:val="36"/>
          <w:highlight w:val="none"/>
          <w:u w:val="single"/>
        </w:rPr>
      </w:pPr>
    </w:p>
    <w:p w14:paraId="162A4592">
      <w:pPr>
        <w:ind w:right="480"/>
        <w:jc w:val="right"/>
        <w:rPr>
          <w:rFonts w:ascii="仿宋" w:hAnsi="仿宋" w:eastAsia="仿宋" w:cs="仿宋"/>
          <w:b/>
          <w:bCs/>
          <w:color w:val="auto"/>
          <w:sz w:val="24"/>
          <w:highlight w:val="none"/>
        </w:rPr>
      </w:pPr>
    </w:p>
    <w:p w14:paraId="2E3D87CC">
      <w:pPr>
        <w:rPr>
          <w:color w:val="auto"/>
          <w:highlight w:val="none"/>
        </w:rPr>
      </w:pPr>
    </w:p>
    <w:p w14:paraId="43C260D1">
      <w:pPr>
        <w:spacing w:line="360" w:lineRule="auto"/>
        <w:ind w:firstLine="630" w:firstLineChars="300"/>
        <w:rPr>
          <w:rFonts w:ascii="宋体" w:hAnsi="宋体" w:cs="宋体"/>
          <w:color w:val="auto"/>
          <w:szCs w:val="21"/>
          <w:highlight w:val="none"/>
        </w:rPr>
      </w:pPr>
    </w:p>
    <w:sectPr>
      <w:headerReference r:id="rId10" w:type="default"/>
      <w:footerReference r:id="rId11"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华文中宋"/>
    <w:panose1 w:val="02010600000101010101"/>
    <w:charset w:val="86"/>
    <w:family w:val="auto"/>
    <w:pitch w:val="default"/>
    <w:sig w:usb0="00000000" w:usb1="00000000" w:usb2="00000002"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ËÎÌå">
    <w:altName w:val="华文中宋"/>
    <w:panose1 w:val="00000000000000000000"/>
    <w:charset w:val="00"/>
    <w:family w:val="auto"/>
    <w:pitch w:val="default"/>
    <w:sig w:usb0="00000000" w:usb1="00000000" w:usb2="00000000" w:usb3="00000000" w:csb0="00000000" w:csb1="00000000"/>
  </w:font>
  <w:font w:name="䅂䍄䕅⯋컌">
    <w:altName w:val="华文中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0B4F">
    <w:pPr>
      <w:pStyle w:val="3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B3AC">
    <w:pPr>
      <w:pStyle w:val="37"/>
      <w:jc w:val="center"/>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B5E63">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CB5E63">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93CA2">
    <w:pPr>
      <w:pStyle w:val="37"/>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707B5">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380707B5">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32A4">
    <w:pPr>
      <w:pStyle w:val="37"/>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A12AB3">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61A12AB3">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9B60E">
    <w:pPr>
      <w:pStyle w:val="37"/>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2F1D3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12F1D3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C207A">
    <w:pPr>
      <w:pStyle w:val="37"/>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4DEFB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0C4DEFB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680A">
    <w:pPr>
      <w:pStyle w:val="37"/>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E5BB8">
                          <w:pPr>
                            <w:pStyle w:val="37"/>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9E5BB8">
                    <w:pPr>
                      <w:pStyle w:val="37"/>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EF06">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5E01">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CFFA2695"/>
    <w:multiLevelType w:val="singleLevel"/>
    <w:tmpl w:val="CFFA2695"/>
    <w:lvl w:ilvl="0" w:tentative="0">
      <w:start w:val="1"/>
      <w:numFmt w:val="decimal"/>
      <w:suff w:val="nothing"/>
      <w:lvlText w:val="%1、"/>
      <w:lvlJc w:val="left"/>
    </w:lvl>
  </w:abstractNum>
  <w:abstractNum w:abstractNumId="2">
    <w:nsid w:val="D4769BA0"/>
    <w:multiLevelType w:val="singleLevel"/>
    <w:tmpl w:val="D4769BA0"/>
    <w:lvl w:ilvl="0" w:tentative="0">
      <w:start w:val="1"/>
      <w:numFmt w:val="decimal"/>
      <w:suff w:val="nothing"/>
      <w:lvlText w:val="（%1）"/>
      <w:lvlJc w:val="left"/>
    </w:lvl>
  </w:abstractNum>
  <w:abstractNum w:abstractNumId="3">
    <w:nsid w:val="E8A0445C"/>
    <w:multiLevelType w:val="singleLevel"/>
    <w:tmpl w:val="E8A0445C"/>
    <w:lvl w:ilvl="0" w:tentative="0">
      <w:start w:val="3"/>
      <w:numFmt w:val="chineseCounting"/>
      <w:suff w:val="nothing"/>
      <w:lvlText w:val="%1、"/>
      <w:lvlJc w:val="left"/>
      <w:rPr>
        <w:rFonts w:hint="eastAsia"/>
      </w:rPr>
    </w:lvl>
  </w:abstractNum>
  <w:abstractNum w:abstractNumId="4">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40D1395F"/>
    <w:multiLevelType w:val="singleLevel"/>
    <w:tmpl w:val="40D1395F"/>
    <w:lvl w:ilvl="0" w:tentative="0">
      <w:start w:val="2"/>
      <w:numFmt w:val="decimal"/>
      <w:suff w:val="nothing"/>
      <w:lvlText w:val="%1、"/>
      <w:lvlJc w:val="left"/>
    </w:lvl>
  </w:abstractNum>
  <w:abstractNum w:abstractNumId="10">
    <w:nsid w:val="7AAB2737"/>
    <w:multiLevelType w:val="singleLevel"/>
    <w:tmpl w:val="7AAB2737"/>
    <w:lvl w:ilvl="0" w:tentative="0">
      <w:start w:val="2"/>
      <w:numFmt w:val="chineseCounting"/>
      <w:suff w:val="nothing"/>
      <w:lvlText w:val="%1、"/>
      <w:lvlJc w:val="left"/>
      <w:rPr>
        <w:rFonts w:hint="eastAsia"/>
      </w:rPr>
    </w:lvl>
  </w:abstractNum>
  <w:num w:numId="1">
    <w:abstractNumId w:val="4"/>
  </w:num>
  <w:num w:numId="2">
    <w:abstractNumId w:val="6"/>
  </w:num>
  <w:num w:numId="3">
    <w:abstractNumId w:val="8"/>
  </w:num>
  <w:num w:numId="4">
    <w:abstractNumId w:val="5"/>
  </w:num>
  <w:num w:numId="5">
    <w:abstractNumId w:val="0"/>
  </w:num>
  <w:num w:numId="6">
    <w:abstractNumId w:val="2"/>
  </w:num>
  <w:num w:numId="7">
    <w:abstractNumId w:val="3"/>
  </w:num>
  <w:num w:numId="8">
    <w:abstractNumId w:val="1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4F4893"/>
    <w:rsid w:val="019127B6"/>
    <w:rsid w:val="01E6289F"/>
    <w:rsid w:val="023F42AD"/>
    <w:rsid w:val="02621563"/>
    <w:rsid w:val="026A6B75"/>
    <w:rsid w:val="02D634CE"/>
    <w:rsid w:val="02E34EA5"/>
    <w:rsid w:val="03383346"/>
    <w:rsid w:val="03433B9C"/>
    <w:rsid w:val="035E0DBD"/>
    <w:rsid w:val="042B5F18"/>
    <w:rsid w:val="04500CD8"/>
    <w:rsid w:val="04A67F3A"/>
    <w:rsid w:val="04F454C6"/>
    <w:rsid w:val="058101E9"/>
    <w:rsid w:val="05DD4740"/>
    <w:rsid w:val="05E03FCC"/>
    <w:rsid w:val="0643643E"/>
    <w:rsid w:val="06500E91"/>
    <w:rsid w:val="067D155B"/>
    <w:rsid w:val="06817C74"/>
    <w:rsid w:val="06A34567"/>
    <w:rsid w:val="06B833C2"/>
    <w:rsid w:val="07374482"/>
    <w:rsid w:val="077706A0"/>
    <w:rsid w:val="08466B1D"/>
    <w:rsid w:val="086F54F4"/>
    <w:rsid w:val="08FD5EB9"/>
    <w:rsid w:val="093D0ADF"/>
    <w:rsid w:val="09BB195E"/>
    <w:rsid w:val="0A9364AD"/>
    <w:rsid w:val="0B021280"/>
    <w:rsid w:val="0B104356"/>
    <w:rsid w:val="0B61144B"/>
    <w:rsid w:val="0C2C7281"/>
    <w:rsid w:val="0CAA6A56"/>
    <w:rsid w:val="0CCD2CD1"/>
    <w:rsid w:val="0D0E5BA4"/>
    <w:rsid w:val="0D844B1B"/>
    <w:rsid w:val="0E8F3D69"/>
    <w:rsid w:val="10620D5B"/>
    <w:rsid w:val="106F657E"/>
    <w:rsid w:val="1142587A"/>
    <w:rsid w:val="11481933"/>
    <w:rsid w:val="12CE11AA"/>
    <w:rsid w:val="13B31514"/>
    <w:rsid w:val="14054F49"/>
    <w:rsid w:val="149208C7"/>
    <w:rsid w:val="14D20DA0"/>
    <w:rsid w:val="14DE58BA"/>
    <w:rsid w:val="15211C4B"/>
    <w:rsid w:val="153656F6"/>
    <w:rsid w:val="156B1418"/>
    <w:rsid w:val="15CB1E3B"/>
    <w:rsid w:val="15E24861"/>
    <w:rsid w:val="166B51B9"/>
    <w:rsid w:val="17586E1A"/>
    <w:rsid w:val="17D91376"/>
    <w:rsid w:val="181F6915"/>
    <w:rsid w:val="1858180A"/>
    <w:rsid w:val="18E30141"/>
    <w:rsid w:val="18F82798"/>
    <w:rsid w:val="19A81450"/>
    <w:rsid w:val="19C4349D"/>
    <w:rsid w:val="1A1E49AB"/>
    <w:rsid w:val="1ABA4CF6"/>
    <w:rsid w:val="1AE14343"/>
    <w:rsid w:val="1B063CCA"/>
    <w:rsid w:val="1B4967D5"/>
    <w:rsid w:val="1B522ECD"/>
    <w:rsid w:val="1B934A52"/>
    <w:rsid w:val="1BC80A07"/>
    <w:rsid w:val="1BCB0C12"/>
    <w:rsid w:val="1C764FFA"/>
    <w:rsid w:val="1C980A44"/>
    <w:rsid w:val="1CB17D58"/>
    <w:rsid w:val="1D3A56BE"/>
    <w:rsid w:val="1D7B6F93"/>
    <w:rsid w:val="1F3F01CE"/>
    <w:rsid w:val="1F6D244B"/>
    <w:rsid w:val="1F971487"/>
    <w:rsid w:val="1FDE63B9"/>
    <w:rsid w:val="1FFBA9AC"/>
    <w:rsid w:val="20AE3E62"/>
    <w:rsid w:val="20CF0495"/>
    <w:rsid w:val="20DD736E"/>
    <w:rsid w:val="20FE7045"/>
    <w:rsid w:val="21C81D0C"/>
    <w:rsid w:val="21D84004"/>
    <w:rsid w:val="228F15A2"/>
    <w:rsid w:val="22E72129"/>
    <w:rsid w:val="232D285A"/>
    <w:rsid w:val="23663B3C"/>
    <w:rsid w:val="23CF3606"/>
    <w:rsid w:val="244A286C"/>
    <w:rsid w:val="25545725"/>
    <w:rsid w:val="25873673"/>
    <w:rsid w:val="2605469A"/>
    <w:rsid w:val="26233A75"/>
    <w:rsid w:val="26404627"/>
    <w:rsid w:val="268A16B8"/>
    <w:rsid w:val="279F35CF"/>
    <w:rsid w:val="27AE55C0"/>
    <w:rsid w:val="2959AD16"/>
    <w:rsid w:val="29A22F02"/>
    <w:rsid w:val="2A6B6FC6"/>
    <w:rsid w:val="2B4F7A13"/>
    <w:rsid w:val="2C1B525E"/>
    <w:rsid w:val="2C5379A3"/>
    <w:rsid w:val="2C8D005C"/>
    <w:rsid w:val="2D4F1E09"/>
    <w:rsid w:val="2DC9774E"/>
    <w:rsid w:val="2DF751F3"/>
    <w:rsid w:val="2E891740"/>
    <w:rsid w:val="2ED55B28"/>
    <w:rsid w:val="2ED75A9F"/>
    <w:rsid w:val="2EE34460"/>
    <w:rsid w:val="2F5842D0"/>
    <w:rsid w:val="2F9D1981"/>
    <w:rsid w:val="2FC578BE"/>
    <w:rsid w:val="2FDD1515"/>
    <w:rsid w:val="30A959D5"/>
    <w:rsid w:val="31172428"/>
    <w:rsid w:val="314B586D"/>
    <w:rsid w:val="316A07AA"/>
    <w:rsid w:val="31CE0296"/>
    <w:rsid w:val="31DA771B"/>
    <w:rsid w:val="32034DFD"/>
    <w:rsid w:val="331C5E9E"/>
    <w:rsid w:val="33981726"/>
    <w:rsid w:val="339F5829"/>
    <w:rsid w:val="33C61EE3"/>
    <w:rsid w:val="33EB377F"/>
    <w:rsid w:val="348E350D"/>
    <w:rsid w:val="34F23DD0"/>
    <w:rsid w:val="359E4EC6"/>
    <w:rsid w:val="35BD418B"/>
    <w:rsid w:val="35D9667B"/>
    <w:rsid w:val="35F8221C"/>
    <w:rsid w:val="36992A33"/>
    <w:rsid w:val="36CD55F9"/>
    <w:rsid w:val="36D4221D"/>
    <w:rsid w:val="373A5771"/>
    <w:rsid w:val="375743B3"/>
    <w:rsid w:val="37A87F65"/>
    <w:rsid w:val="37C80E48"/>
    <w:rsid w:val="37E616C1"/>
    <w:rsid w:val="38055562"/>
    <w:rsid w:val="38151BA1"/>
    <w:rsid w:val="38183D07"/>
    <w:rsid w:val="38303DCF"/>
    <w:rsid w:val="394B6B18"/>
    <w:rsid w:val="3A5C2DAD"/>
    <w:rsid w:val="3A9E4562"/>
    <w:rsid w:val="3AFE4697"/>
    <w:rsid w:val="3BFF41E7"/>
    <w:rsid w:val="3C3070FF"/>
    <w:rsid w:val="3C337BEC"/>
    <w:rsid w:val="3C4469CB"/>
    <w:rsid w:val="3CA04F1F"/>
    <w:rsid w:val="3CAB2861"/>
    <w:rsid w:val="3DA98AB8"/>
    <w:rsid w:val="3E556DD3"/>
    <w:rsid w:val="3EFF5BC5"/>
    <w:rsid w:val="3F290DBA"/>
    <w:rsid w:val="3F995A59"/>
    <w:rsid w:val="3F9A4F5B"/>
    <w:rsid w:val="3FD839F2"/>
    <w:rsid w:val="40B51316"/>
    <w:rsid w:val="40FA31CC"/>
    <w:rsid w:val="41611C1B"/>
    <w:rsid w:val="4165693D"/>
    <w:rsid w:val="41EA0D9C"/>
    <w:rsid w:val="42291FBB"/>
    <w:rsid w:val="423050F8"/>
    <w:rsid w:val="424500E8"/>
    <w:rsid w:val="42813BA5"/>
    <w:rsid w:val="428E6874"/>
    <w:rsid w:val="430C6C95"/>
    <w:rsid w:val="43E741E1"/>
    <w:rsid w:val="447A5A18"/>
    <w:rsid w:val="45F81F09"/>
    <w:rsid w:val="4622270E"/>
    <w:rsid w:val="46A34F0D"/>
    <w:rsid w:val="47D324F0"/>
    <w:rsid w:val="48111527"/>
    <w:rsid w:val="482173AE"/>
    <w:rsid w:val="48536F11"/>
    <w:rsid w:val="48C269EF"/>
    <w:rsid w:val="49D40A5E"/>
    <w:rsid w:val="4A906612"/>
    <w:rsid w:val="4B367F93"/>
    <w:rsid w:val="4BA12BC2"/>
    <w:rsid w:val="4C356EDA"/>
    <w:rsid w:val="4C7A3BF2"/>
    <w:rsid w:val="4CE76CFB"/>
    <w:rsid w:val="4DA27269"/>
    <w:rsid w:val="4DBE7BBE"/>
    <w:rsid w:val="4E397A0D"/>
    <w:rsid w:val="4E3B47E2"/>
    <w:rsid w:val="4E4166BF"/>
    <w:rsid w:val="4EA56E6D"/>
    <w:rsid w:val="4F0F2539"/>
    <w:rsid w:val="4F894099"/>
    <w:rsid w:val="4FBBE3BD"/>
    <w:rsid w:val="4FD620C8"/>
    <w:rsid w:val="4FE53EE9"/>
    <w:rsid w:val="4FE60998"/>
    <w:rsid w:val="5057463D"/>
    <w:rsid w:val="506643DA"/>
    <w:rsid w:val="50A474EC"/>
    <w:rsid w:val="50CF1F80"/>
    <w:rsid w:val="512B026F"/>
    <w:rsid w:val="51414393"/>
    <w:rsid w:val="515D0643"/>
    <w:rsid w:val="518266FB"/>
    <w:rsid w:val="52224DE6"/>
    <w:rsid w:val="52D618B0"/>
    <w:rsid w:val="52DC0708"/>
    <w:rsid w:val="533B1B4E"/>
    <w:rsid w:val="536E08E0"/>
    <w:rsid w:val="53A611ED"/>
    <w:rsid w:val="53D77AC9"/>
    <w:rsid w:val="54273E81"/>
    <w:rsid w:val="54295E4B"/>
    <w:rsid w:val="542A026B"/>
    <w:rsid w:val="55452810"/>
    <w:rsid w:val="55DB13C7"/>
    <w:rsid w:val="5664038F"/>
    <w:rsid w:val="567A0BDF"/>
    <w:rsid w:val="56C01454"/>
    <w:rsid w:val="56F12952"/>
    <w:rsid w:val="571400B0"/>
    <w:rsid w:val="5726583A"/>
    <w:rsid w:val="5746243C"/>
    <w:rsid w:val="576A2A02"/>
    <w:rsid w:val="57793128"/>
    <w:rsid w:val="579F706F"/>
    <w:rsid w:val="57D60097"/>
    <w:rsid w:val="57DA7B21"/>
    <w:rsid w:val="58496ABB"/>
    <w:rsid w:val="58AE5938"/>
    <w:rsid w:val="58DA1EB2"/>
    <w:rsid w:val="59177DD3"/>
    <w:rsid w:val="5A317655"/>
    <w:rsid w:val="5A3D334F"/>
    <w:rsid w:val="5AEDD0DE"/>
    <w:rsid w:val="5B0F23A1"/>
    <w:rsid w:val="5B127639"/>
    <w:rsid w:val="5BAD3056"/>
    <w:rsid w:val="5BEF3563"/>
    <w:rsid w:val="5C923D75"/>
    <w:rsid w:val="5CE22611"/>
    <w:rsid w:val="5D04656D"/>
    <w:rsid w:val="5DEE3CCB"/>
    <w:rsid w:val="5DF918AE"/>
    <w:rsid w:val="5DFE1159"/>
    <w:rsid w:val="5E541D16"/>
    <w:rsid w:val="5EB642EC"/>
    <w:rsid w:val="5EF00C22"/>
    <w:rsid w:val="5FA174C6"/>
    <w:rsid w:val="5FB17120"/>
    <w:rsid w:val="5FC8ED47"/>
    <w:rsid w:val="5FD0793B"/>
    <w:rsid w:val="5FDFD686"/>
    <w:rsid w:val="5FFC8238"/>
    <w:rsid w:val="60310561"/>
    <w:rsid w:val="60BA6EBD"/>
    <w:rsid w:val="613F5EF9"/>
    <w:rsid w:val="614F7E1C"/>
    <w:rsid w:val="61E11B13"/>
    <w:rsid w:val="622B4AC0"/>
    <w:rsid w:val="622C4A1E"/>
    <w:rsid w:val="623C6124"/>
    <w:rsid w:val="626544F2"/>
    <w:rsid w:val="62AA79FF"/>
    <w:rsid w:val="62CB1227"/>
    <w:rsid w:val="62D1007E"/>
    <w:rsid w:val="636C365E"/>
    <w:rsid w:val="63C079A0"/>
    <w:rsid w:val="63E857E5"/>
    <w:rsid w:val="640775BE"/>
    <w:rsid w:val="651A633D"/>
    <w:rsid w:val="65EE0CA2"/>
    <w:rsid w:val="65FE0EE5"/>
    <w:rsid w:val="661B03F4"/>
    <w:rsid w:val="66356423"/>
    <w:rsid w:val="663D12E2"/>
    <w:rsid w:val="665977DE"/>
    <w:rsid w:val="67E71B6D"/>
    <w:rsid w:val="68A76B23"/>
    <w:rsid w:val="68BF2482"/>
    <w:rsid w:val="68DE4FFE"/>
    <w:rsid w:val="697B3115"/>
    <w:rsid w:val="69A1759A"/>
    <w:rsid w:val="69A22CDE"/>
    <w:rsid w:val="69BA57D1"/>
    <w:rsid w:val="69BD2E65"/>
    <w:rsid w:val="69DF1BE2"/>
    <w:rsid w:val="6A2A5603"/>
    <w:rsid w:val="6ACF108E"/>
    <w:rsid w:val="6AE74152"/>
    <w:rsid w:val="6AFC3B8E"/>
    <w:rsid w:val="6B1E6C35"/>
    <w:rsid w:val="6B250CC2"/>
    <w:rsid w:val="6BEB47D4"/>
    <w:rsid w:val="6C3C3D4C"/>
    <w:rsid w:val="6C8934D3"/>
    <w:rsid w:val="6C9F5BA4"/>
    <w:rsid w:val="6D2B1474"/>
    <w:rsid w:val="6D9F756B"/>
    <w:rsid w:val="6E806BB4"/>
    <w:rsid w:val="6E83783D"/>
    <w:rsid w:val="6EB00CB4"/>
    <w:rsid w:val="6EBC0723"/>
    <w:rsid w:val="6ECA4DA4"/>
    <w:rsid w:val="6F080662"/>
    <w:rsid w:val="6F4F630E"/>
    <w:rsid w:val="6FBB10C2"/>
    <w:rsid w:val="6FDB730A"/>
    <w:rsid w:val="700A4B8C"/>
    <w:rsid w:val="7040034C"/>
    <w:rsid w:val="707E72FF"/>
    <w:rsid w:val="71D2307F"/>
    <w:rsid w:val="71DF1132"/>
    <w:rsid w:val="72097BAE"/>
    <w:rsid w:val="72263E6C"/>
    <w:rsid w:val="734E2D80"/>
    <w:rsid w:val="73624258"/>
    <w:rsid w:val="736F3D33"/>
    <w:rsid w:val="738E5BD9"/>
    <w:rsid w:val="7393773A"/>
    <w:rsid w:val="73A017A5"/>
    <w:rsid w:val="73D27CC0"/>
    <w:rsid w:val="73EB65BD"/>
    <w:rsid w:val="74174334"/>
    <w:rsid w:val="74C67139"/>
    <w:rsid w:val="755778E6"/>
    <w:rsid w:val="75C16B30"/>
    <w:rsid w:val="763E532E"/>
    <w:rsid w:val="767A64F4"/>
    <w:rsid w:val="76E955FE"/>
    <w:rsid w:val="770C0F88"/>
    <w:rsid w:val="777E99B8"/>
    <w:rsid w:val="777FAFD9"/>
    <w:rsid w:val="77802E20"/>
    <w:rsid w:val="77CC3420"/>
    <w:rsid w:val="77EB2969"/>
    <w:rsid w:val="780659D7"/>
    <w:rsid w:val="783343AA"/>
    <w:rsid w:val="783648E4"/>
    <w:rsid w:val="787D05B7"/>
    <w:rsid w:val="78A3591C"/>
    <w:rsid w:val="78B95140"/>
    <w:rsid w:val="791668D4"/>
    <w:rsid w:val="793D3B28"/>
    <w:rsid w:val="79EE3059"/>
    <w:rsid w:val="79FCFE0D"/>
    <w:rsid w:val="7A6A09E8"/>
    <w:rsid w:val="7A807CC3"/>
    <w:rsid w:val="7A9A2F4D"/>
    <w:rsid w:val="7AC35E02"/>
    <w:rsid w:val="7AFD4FEE"/>
    <w:rsid w:val="7AFFC02C"/>
    <w:rsid w:val="7B167964"/>
    <w:rsid w:val="7B357B33"/>
    <w:rsid w:val="7B53313D"/>
    <w:rsid w:val="7B661EFE"/>
    <w:rsid w:val="7B6D75F1"/>
    <w:rsid w:val="7B79D3FB"/>
    <w:rsid w:val="7BEB4002"/>
    <w:rsid w:val="7BFB6BB2"/>
    <w:rsid w:val="7C7E2011"/>
    <w:rsid w:val="7CB62F91"/>
    <w:rsid w:val="7CBEB268"/>
    <w:rsid w:val="7CD67C72"/>
    <w:rsid w:val="7CF107D5"/>
    <w:rsid w:val="7CFB8B52"/>
    <w:rsid w:val="7D0E4B87"/>
    <w:rsid w:val="7D731D61"/>
    <w:rsid w:val="7D965A4F"/>
    <w:rsid w:val="7DCB394B"/>
    <w:rsid w:val="7DFA1A94"/>
    <w:rsid w:val="7E134D2A"/>
    <w:rsid w:val="7E301A00"/>
    <w:rsid w:val="7E7E4CE2"/>
    <w:rsid w:val="7EB44360"/>
    <w:rsid w:val="7EBBE315"/>
    <w:rsid w:val="7EFFD8A6"/>
    <w:rsid w:val="7F0B7D77"/>
    <w:rsid w:val="7F10459E"/>
    <w:rsid w:val="7F2A644F"/>
    <w:rsid w:val="7F7EE16C"/>
    <w:rsid w:val="7F8A6465"/>
    <w:rsid w:val="7FCFD19A"/>
    <w:rsid w:val="86EB210E"/>
    <w:rsid w:val="94F70455"/>
    <w:rsid w:val="9FF75FD0"/>
    <w:rsid w:val="9FFF4648"/>
    <w:rsid w:val="ABDFDBDA"/>
    <w:rsid w:val="AE9BB68D"/>
    <w:rsid w:val="AFE5B119"/>
    <w:rsid w:val="BBFF3EAE"/>
    <w:rsid w:val="BDFA9C51"/>
    <w:rsid w:val="BFFB2FDF"/>
    <w:rsid w:val="BFFF1AE2"/>
    <w:rsid w:val="CA9D552E"/>
    <w:rsid w:val="CFDFDF49"/>
    <w:rsid w:val="DEEB6A05"/>
    <w:rsid w:val="DF8EC90C"/>
    <w:rsid w:val="DFFD7803"/>
    <w:rsid w:val="EA74E87A"/>
    <w:rsid w:val="EAE72294"/>
    <w:rsid w:val="EB72ACE4"/>
    <w:rsid w:val="ECDF10B8"/>
    <w:rsid w:val="EDEA5B65"/>
    <w:rsid w:val="EE5BCD6D"/>
    <w:rsid w:val="EFDBB045"/>
    <w:rsid w:val="F1FA5C0E"/>
    <w:rsid w:val="F3FFE4D6"/>
    <w:rsid w:val="F6FF63CA"/>
    <w:rsid w:val="F7B0471D"/>
    <w:rsid w:val="F7BF6304"/>
    <w:rsid w:val="F7E77E84"/>
    <w:rsid w:val="F97769C7"/>
    <w:rsid w:val="FB3766A6"/>
    <w:rsid w:val="FB8F48B4"/>
    <w:rsid w:val="FBCFEB4E"/>
    <w:rsid w:val="FBFB41DD"/>
    <w:rsid w:val="FD78060B"/>
    <w:rsid w:val="FDFDC68A"/>
    <w:rsid w:val="FE6FD17F"/>
    <w:rsid w:val="FEB7BD90"/>
    <w:rsid w:val="FF6F2CC3"/>
    <w:rsid w:val="FF78C9F0"/>
    <w:rsid w:val="FFBEFD59"/>
    <w:rsid w:val="FFDD0363"/>
    <w:rsid w:val="FFFE3630"/>
    <w:rsid w:val="FFFEF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0"/>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59"/>
    <w:qFormat/>
    <w:uiPriority w:val="0"/>
    <w:pPr>
      <w:keepNext/>
      <w:keepLines/>
      <w:spacing w:before="120" w:after="120" w:line="360" w:lineRule="exact"/>
      <w:jc w:val="center"/>
      <w:outlineLvl w:val="1"/>
    </w:pPr>
    <w:rPr>
      <w:rFonts w:ascii="宋体" w:hAnsi="宋体"/>
      <w:b/>
      <w:sz w:val="24"/>
      <w:szCs w:val="24"/>
    </w:rPr>
  </w:style>
  <w:style w:type="paragraph" w:styleId="8">
    <w:name w:val="heading 3"/>
    <w:basedOn w:val="1"/>
    <w:next w:val="1"/>
    <w:link w:val="203"/>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9">
    <w:name w:val="heading 4"/>
    <w:basedOn w:val="1"/>
    <w:next w:val="4"/>
    <w:link w:val="88"/>
    <w:qFormat/>
    <w:uiPriority w:val="0"/>
    <w:pPr>
      <w:keepNext/>
      <w:keepLines/>
      <w:spacing w:before="120" w:after="120"/>
      <w:outlineLvl w:val="3"/>
    </w:pPr>
    <w:rPr>
      <w:rFonts w:ascii="Arial" w:hAnsi="Arial" w:eastAsia="黑体"/>
      <w:b/>
      <w:sz w:val="20"/>
    </w:rPr>
  </w:style>
  <w:style w:type="paragraph" w:styleId="10">
    <w:name w:val="heading 5"/>
    <w:basedOn w:val="1"/>
    <w:next w:val="4"/>
    <w:link w:val="78"/>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2"/>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37"/>
    <w:qFormat/>
    <w:uiPriority w:val="0"/>
    <w:pPr>
      <w:keepNext/>
      <w:keepLines/>
      <w:spacing w:before="240" w:after="64" w:line="319" w:lineRule="auto"/>
      <w:outlineLvl w:val="6"/>
    </w:pPr>
    <w:rPr>
      <w:b/>
      <w:bCs/>
      <w:sz w:val="24"/>
      <w:szCs w:val="24"/>
    </w:rPr>
  </w:style>
  <w:style w:type="paragraph" w:styleId="13">
    <w:name w:val="heading 8"/>
    <w:basedOn w:val="1"/>
    <w:next w:val="1"/>
    <w:link w:val="151"/>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57"/>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Body Text First Indent 2"/>
    <w:basedOn w:val="6"/>
    <w:next w:val="1"/>
    <w:qFormat/>
    <w:uiPriority w:val="0"/>
    <w:pPr>
      <w:ind w:firstLine="420" w:firstLineChars="200"/>
    </w:pPr>
  </w:style>
  <w:style w:type="paragraph" w:styleId="6">
    <w:name w:val="Body Text Indent"/>
    <w:basedOn w:val="1"/>
    <w:next w:val="7"/>
    <w:link w:val="169"/>
    <w:qFormat/>
    <w:uiPriority w:val="0"/>
    <w:pPr>
      <w:ind w:firstLine="645"/>
    </w:pPr>
    <w:rPr>
      <w:sz w:val="20"/>
    </w:rPr>
  </w:style>
  <w:style w:type="paragraph" w:styleId="7">
    <w:name w:val="envelope return"/>
    <w:basedOn w:val="1"/>
    <w:unhideWhenUsed/>
    <w:qFormat/>
    <w:uiPriority w:val="99"/>
    <w:pPr>
      <w:snapToGrid w:val="0"/>
    </w:pPr>
    <w:rPr>
      <w:rFonts w:ascii="Arial" w:hAnsi="Arial"/>
    </w:r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196"/>
    <w:qFormat/>
    <w:uiPriority w:val="0"/>
    <w:pPr>
      <w:shd w:val="clear" w:color="auto" w:fill="000080"/>
    </w:pPr>
    <w:rPr>
      <w:rFonts w:ascii="宋体"/>
      <w:sz w:val="18"/>
      <w:szCs w:val="18"/>
    </w:rPr>
  </w:style>
  <w:style w:type="paragraph" w:styleId="22">
    <w:name w:val="annotation text"/>
    <w:basedOn w:val="1"/>
    <w:link w:val="128"/>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2"/>
    <w:qFormat/>
    <w:uiPriority w:val="0"/>
    <w:rPr>
      <w:rFonts w:ascii="仿宋_GB2312" w:eastAsia="仿宋_GB2312"/>
      <w:sz w:val="20"/>
    </w:rPr>
  </w:style>
  <w:style w:type="paragraph" w:styleId="25">
    <w:name w:val="Body Text 3"/>
    <w:basedOn w:val="1"/>
    <w:link w:val="89"/>
    <w:qFormat/>
    <w:uiPriority w:val="0"/>
    <w:rPr>
      <w:rFonts w:ascii="仿宋_GB2312" w:hAnsi="Arial" w:eastAsia="仿宋_GB2312"/>
      <w:sz w:val="20"/>
    </w:rPr>
  </w:style>
  <w:style w:type="paragraph" w:styleId="26">
    <w:name w:val="Body Text"/>
    <w:basedOn w:val="1"/>
    <w:link w:val="76"/>
    <w:qFormat/>
    <w:uiPriority w:val="0"/>
    <w:rPr>
      <w:rFonts w:ascii="楷体_GB2312" w:hAnsi="Arial" w:eastAsia="楷体_GB2312"/>
      <w:sz w:val="20"/>
    </w:rPr>
  </w:style>
  <w:style w:type="paragraph" w:styleId="27">
    <w:name w:val="index 4"/>
    <w:basedOn w:val="1"/>
    <w:next w:val="1"/>
    <w:qFormat/>
    <w:uiPriority w:val="0"/>
    <w:pPr>
      <w:ind w:left="1260"/>
    </w:pPr>
  </w:style>
  <w:style w:type="paragraph" w:styleId="28">
    <w:name w:val="toc 5"/>
    <w:basedOn w:val="1"/>
    <w:next w:val="1"/>
    <w:qFormat/>
    <w:uiPriority w:val="0"/>
    <w:pPr>
      <w:ind w:left="840"/>
      <w:jc w:val="left"/>
    </w:pPr>
    <w:rPr>
      <w:sz w:val="18"/>
    </w:rPr>
  </w:style>
  <w:style w:type="paragraph" w:styleId="29">
    <w:name w:val="toc 3"/>
    <w:basedOn w:val="1"/>
    <w:next w:val="1"/>
    <w:qFormat/>
    <w:uiPriority w:val="39"/>
    <w:pPr>
      <w:ind w:left="420"/>
      <w:jc w:val="left"/>
    </w:pPr>
    <w:rPr>
      <w:i/>
      <w:sz w:val="20"/>
    </w:rPr>
  </w:style>
  <w:style w:type="paragraph" w:styleId="30">
    <w:name w:val="Plain Text"/>
    <w:basedOn w:val="1"/>
    <w:link w:val="121"/>
    <w:qFormat/>
    <w:uiPriority w:val="99"/>
    <w:rPr>
      <w:rFonts w:ascii="宋体" w:hAnsi="Courier New" w:cs="Courier New"/>
      <w:szCs w:val="21"/>
    </w:rPr>
  </w:style>
  <w:style w:type="paragraph" w:styleId="31">
    <w:name w:val="toc 8"/>
    <w:basedOn w:val="1"/>
    <w:next w:val="1"/>
    <w:qFormat/>
    <w:uiPriority w:val="0"/>
    <w:pPr>
      <w:ind w:left="1470"/>
      <w:jc w:val="left"/>
    </w:pPr>
    <w:rPr>
      <w:sz w:val="18"/>
    </w:rPr>
  </w:style>
  <w:style w:type="paragraph" w:styleId="32">
    <w:name w:val="index 3"/>
    <w:basedOn w:val="1"/>
    <w:next w:val="1"/>
    <w:qFormat/>
    <w:uiPriority w:val="0"/>
    <w:pPr>
      <w:ind w:left="840"/>
    </w:pPr>
  </w:style>
  <w:style w:type="paragraph" w:styleId="33">
    <w:name w:val="Date"/>
    <w:basedOn w:val="1"/>
    <w:next w:val="1"/>
    <w:link w:val="140"/>
    <w:qFormat/>
    <w:uiPriority w:val="0"/>
    <w:pPr>
      <w:ind w:left="100" w:leftChars="2500"/>
    </w:pPr>
    <w:rPr>
      <w:sz w:val="20"/>
    </w:rPr>
  </w:style>
  <w:style w:type="paragraph" w:styleId="34">
    <w:name w:val="Body Text Indent 2"/>
    <w:basedOn w:val="1"/>
    <w:link w:val="163"/>
    <w:qFormat/>
    <w:uiPriority w:val="0"/>
    <w:pPr>
      <w:ind w:left="630" w:firstLine="645"/>
    </w:pPr>
    <w:rPr>
      <w:sz w:val="20"/>
    </w:rPr>
  </w:style>
  <w:style w:type="paragraph" w:styleId="35">
    <w:name w:val="endnote text"/>
    <w:basedOn w:val="1"/>
    <w:link w:val="206"/>
    <w:qFormat/>
    <w:uiPriority w:val="0"/>
    <w:pPr>
      <w:snapToGrid w:val="0"/>
      <w:jc w:val="left"/>
    </w:pPr>
    <w:rPr>
      <w:kern w:val="0"/>
      <w:sz w:val="24"/>
      <w:szCs w:val="24"/>
    </w:rPr>
  </w:style>
  <w:style w:type="paragraph" w:styleId="36">
    <w:name w:val="Balloon Text"/>
    <w:basedOn w:val="1"/>
    <w:link w:val="205"/>
    <w:qFormat/>
    <w:uiPriority w:val="0"/>
    <w:rPr>
      <w:sz w:val="18"/>
      <w:szCs w:val="18"/>
    </w:rPr>
  </w:style>
  <w:style w:type="paragraph" w:styleId="37">
    <w:name w:val="footer"/>
    <w:basedOn w:val="1"/>
    <w:link w:val="198"/>
    <w:qFormat/>
    <w:uiPriority w:val="0"/>
    <w:pPr>
      <w:tabs>
        <w:tab w:val="center" w:pos="4153"/>
        <w:tab w:val="right" w:pos="8306"/>
      </w:tabs>
      <w:snapToGrid w:val="0"/>
      <w:jc w:val="left"/>
    </w:pPr>
    <w:rPr>
      <w:sz w:val="18"/>
      <w:szCs w:val="18"/>
    </w:rPr>
  </w:style>
  <w:style w:type="paragraph" w:styleId="38">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1"/>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qFormat/>
    <w:uiPriority w:val="39"/>
    <w:pPr>
      <w:spacing w:before="120" w:after="120"/>
      <w:jc w:val="left"/>
    </w:pPr>
    <w:rPr>
      <w:b/>
      <w:caps/>
      <w:sz w:val="20"/>
    </w:rPr>
  </w:style>
  <w:style w:type="paragraph" w:styleId="41">
    <w:name w:val="toc 4"/>
    <w:basedOn w:val="1"/>
    <w:next w:val="1"/>
    <w:qFormat/>
    <w:uiPriority w:val="0"/>
    <w:pPr>
      <w:ind w:left="630"/>
      <w:jc w:val="left"/>
    </w:pPr>
    <w:rPr>
      <w:sz w:val="18"/>
    </w:rPr>
  </w:style>
  <w:style w:type="paragraph" w:styleId="42">
    <w:name w:val="index heading"/>
    <w:basedOn w:val="1"/>
    <w:next w:val="43"/>
    <w:qFormat/>
    <w:uiPriority w:val="0"/>
  </w:style>
  <w:style w:type="paragraph" w:styleId="43">
    <w:name w:val="index 1"/>
    <w:basedOn w:val="1"/>
    <w:next w:val="1"/>
    <w:qFormat/>
    <w:uiPriority w:val="0"/>
    <w:rPr>
      <w:rFonts w:ascii="仿宋_GB2312" w:hAnsi="宋体" w:eastAsia="仿宋_GB2312"/>
      <w:sz w:val="30"/>
      <w:szCs w:val="24"/>
    </w:rPr>
  </w:style>
  <w:style w:type="paragraph" w:styleId="44">
    <w:name w:val="Subtitle"/>
    <w:basedOn w:val="1"/>
    <w:next w:val="1"/>
    <w:link w:val="80"/>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3"/>
    <w:qFormat/>
    <w:uiPriority w:val="0"/>
    <w:pPr>
      <w:snapToGrid w:val="0"/>
      <w:jc w:val="left"/>
    </w:pPr>
    <w:rPr>
      <w:sz w:val="18"/>
      <w:szCs w:val="18"/>
    </w:rPr>
  </w:style>
  <w:style w:type="paragraph" w:styleId="46">
    <w:name w:val="toc 6"/>
    <w:basedOn w:val="1"/>
    <w:next w:val="1"/>
    <w:qFormat/>
    <w:uiPriority w:val="0"/>
    <w:pPr>
      <w:ind w:left="1050"/>
      <w:jc w:val="left"/>
    </w:pPr>
    <w:rPr>
      <w:sz w:val="18"/>
    </w:rPr>
  </w:style>
  <w:style w:type="paragraph" w:styleId="47">
    <w:name w:val="Body Text Indent 3"/>
    <w:basedOn w:val="1"/>
    <w:link w:val="113"/>
    <w:qFormat/>
    <w:uiPriority w:val="0"/>
    <w:pPr>
      <w:ind w:left="645" w:firstLine="645"/>
    </w:pPr>
    <w:rPr>
      <w:sz w:val="16"/>
      <w:szCs w:val="16"/>
    </w:rPr>
  </w:style>
  <w:style w:type="paragraph" w:styleId="48">
    <w:name w:val="index 7"/>
    <w:basedOn w:val="1"/>
    <w:next w:val="1"/>
    <w:qFormat/>
    <w:uiPriority w:val="0"/>
    <w:pPr>
      <w:ind w:left="2520"/>
    </w:pPr>
  </w:style>
  <w:style w:type="paragraph" w:styleId="49">
    <w:name w:val="index 9"/>
    <w:basedOn w:val="1"/>
    <w:next w:val="1"/>
    <w:qFormat/>
    <w:uiPriority w:val="0"/>
    <w:pPr>
      <w:ind w:left="3360"/>
    </w:pPr>
  </w:style>
  <w:style w:type="paragraph" w:styleId="50">
    <w:name w:val="table of figures"/>
    <w:basedOn w:val="1"/>
    <w:next w:val="1"/>
    <w:qFormat/>
    <w:uiPriority w:val="0"/>
    <w:pPr>
      <w:ind w:left="840" w:hanging="420"/>
    </w:pPr>
  </w:style>
  <w:style w:type="paragraph" w:styleId="51">
    <w:name w:val="toc 2"/>
    <w:basedOn w:val="1"/>
    <w:next w:val="1"/>
    <w:qFormat/>
    <w:uiPriority w:val="0"/>
    <w:pPr>
      <w:ind w:left="210"/>
      <w:jc w:val="left"/>
    </w:pPr>
    <w:rPr>
      <w:smallCaps/>
      <w:sz w:val="20"/>
    </w:rPr>
  </w:style>
  <w:style w:type="paragraph" w:styleId="52">
    <w:name w:val="toc 9"/>
    <w:basedOn w:val="1"/>
    <w:next w:val="1"/>
    <w:qFormat/>
    <w:uiPriority w:val="0"/>
    <w:pPr>
      <w:ind w:left="1680"/>
      <w:jc w:val="left"/>
    </w:pPr>
    <w:rPr>
      <w:sz w:val="18"/>
    </w:rPr>
  </w:style>
  <w:style w:type="paragraph" w:styleId="53">
    <w:name w:val="Body Text 2"/>
    <w:basedOn w:val="1"/>
    <w:link w:val="173"/>
    <w:qFormat/>
    <w:uiPriority w:val="0"/>
    <w:pPr>
      <w:widowControl/>
      <w:jc w:val="center"/>
    </w:pPr>
    <w:rPr>
      <w:rFonts w:ascii="楷体_GB2312" w:eastAsia="楷体_GB2312"/>
      <w:sz w:val="20"/>
    </w:rPr>
  </w:style>
  <w:style w:type="paragraph" w:styleId="54">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qFormat/>
    <w:uiPriority w:val="0"/>
    <w:pPr>
      <w:ind w:left="420"/>
    </w:pPr>
  </w:style>
  <w:style w:type="paragraph" w:styleId="57">
    <w:name w:val="Title"/>
    <w:basedOn w:val="1"/>
    <w:link w:val="170"/>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2"/>
    <w:next w:val="22"/>
    <w:link w:val="144"/>
    <w:qFormat/>
    <w:uiPriority w:val="0"/>
    <w:rPr>
      <w:b/>
      <w:bCs/>
    </w:rPr>
  </w:style>
  <w:style w:type="paragraph" w:styleId="59">
    <w:name w:val="Body Text First Indent"/>
    <w:basedOn w:val="26"/>
    <w:link w:val="105"/>
    <w:qFormat/>
    <w:uiPriority w:val="0"/>
    <w:pPr>
      <w:spacing w:after="120"/>
      <w:ind w:firstLine="420" w:firstLineChars="100"/>
    </w:pPr>
    <w:rPr>
      <w:rFonts w:ascii="Times New Roman" w:hAnsi="Times New Roman" w:eastAsia="宋体"/>
      <w:sz w:val="24"/>
      <w:szCs w:val="24"/>
    </w:rPr>
  </w:style>
  <w:style w:type="table" w:styleId="61">
    <w:name w:val="Table Grid"/>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0"/>
    <w:rPr>
      <w:b/>
    </w:rPr>
  </w:style>
  <w:style w:type="character" w:styleId="64">
    <w:name w:val="endnote reference"/>
    <w:basedOn w:val="62"/>
    <w:qFormat/>
    <w:uiPriority w:val="0"/>
    <w:rPr>
      <w:vertAlign w:val="superscript"/>
    </w:rPr>
  </w:style>
  <w:style w:type="character" w:styleId="65">
    <w:name w:val="page number"/>
    <w:basedOn w:val="62"/>
    <w:qFormat/>
    <w:uiPriority w:val="0"/>
    <w:rPr>
      <w:rFonts w:cs="Times New Roman"/>
    </w:rPr>
  </w:style>
  <w:style w:type="character" w:styleId="66">
    <w:name w:val="FollowedHyperlink"/>
    <w:basedOn w:val="62"/>
    <w:qFormat/>
    <w:uiPriority w:val="0"/>
    <w:rPr>
      <w:color w:val="800080"/>
      <w:u w:val="single"/>
    </w:rPr>
  </w:style>
  <w:style w:type="character" w:styleId="67">
    <w:name w:val="Emphasis"/>
    <w:basedOn w:val="62"/>
    <w:qFormat/>
    <w:uiPriority w:val="0"/>
    <w:rPr>
      <w:b/>
      <w:i/>
      <w:spacing w:val="10"/>
      <w:shd w:val="clear" w:color="auto" w:fill="auto"/>
    </w:rPr>
  </w:style>
  <w:style w:type="character" w:styleId="68">
    <w:name w:val="line number"/>
    <w:basedOn w:val="62"/>
    <w:qFormat/>
    <w:uiPriority w:val="0"/>
    <w:rPr>
      <w:rFonts w:cs="Times New Roman"/>
    </w:rPr>
  </w:style>
  <w:style w:type="character" w:styleId="69">
    <w:name w:val="HTML Typewriter"/>
    <w:basedOn w:val="62"/>
    <w:qFormat/>
    <w:uiPriority w:val="0"/>
    <w:rPr>
      <w:rFonts w:ascii="宋体" w:hAnsi="宋体" w:eastAsia="宋体"/>
      <w:sz w:val="24"/>
    </w:rPr>
  </w:style>
  <w:style w:type="character" w:styleId="70">
    <w:name w:val="Hyperlink"/>
    <w:basedOn w:val="62"/>
    <w:qFormat/>
    <w:uiPriority w:val="99"/>
    <w:rPr>
      <w:color w:val="0000FF"/>
      <w:u w:val="single"/>
    </w:rPr>
  </w:style>
  <w:style w:type="character" w:styleId="71">
    <w:name w:val="annotation reference"/>
    <w:basedOn w:val="62"/>
    <w:qFormat/>
    <w:uiPriority w:val="99"/>
    <w:rPr>
      <w:sz w:val="21"/>
    </w:rPr>
  </w:style>
  <w:style w:type="character" w:styleId="72">
    <w:name w:val="footnote reference"/>
    <w:basedOn w:val="62"/>
    <w:qFormat/>
    <w:uiPriority w:val="0"/>
    <w:rPr>
      <w:vertAlign w:val="superscript"/>
    </w:rPr>
  </w:style>
  <w:style w:type="character" w:styleId="73">
    <w:name w:val="HTML Sample"/>
    <w:basedOn w:val="62"/>
    <w:qFormat/>
    <w:uiPriority w:val="0"/>
    <w:rPr>
      <w:rFonts w:ascii="Courier New" w:hAnsi="宋体" w:eastAsia="宋体"/>
    </w:rPr>
  </w:style>
  <w:style w:type="paragraph" w:customStyle="1" w:styleId="74">
    <w:name w:val="正文 New"/>
    <w:basedOn w:val="1"/>
    <w:qFormat/>
    <w:uiPriority w:val="0"/>
    <w:pPr>
      <w:spacing w:before="100" w:beforeAutospacing="1" w:after="100" w:afterAutospacing="1" w:line="440" w:lineRule="exact"/>
      <w:ind w:left="357" w:hanging="357"/>
    </w:pPr>
    <w:rPr>
      <w:szCs w:val="21"/>
    </w:rPr>
  </w:style>
  <w:style w:type="character" w:customStyle="1" w:styleId="75">
    <w:name w:val="页脚 Char1"/>
    <w:basedOn w:val="62"/>
    <w:qFormat/>
    <w:uiPriority w:val="0"/>
    <w:rPr>
      <w:rFonts w:cs="Times New Roman"/>
      <w:kern w:val="2"/>
      <w:sz w:val="18"/>
      <w:szCs w:val="18"/>
    </w:rPr>
  </w:style>
  <w:style w:type="character" w:customStyle="1" w:styleId="76">
    <w:name w:val="正文文本 字符"/>
    <w:basedOn w:val="62"/>
    <w:link w:val="26"/>
    <w:qFormat/>
    <w:uiPriority w:val="0"/>
    <w:rPr>
      <w:rFonts w:ascii="楷体_GB2312" w:hAnsi="Arial" w:eastAsia="楷体_GB2312" w:cs="Times New Roman"/>
      <w:sz w:val="20"/>
      <w:szCs w:val="20"/>
    </w:rPr>
  </w:style>
  <w:style w:type="character" w:customStyle="1" w:styleId="77">
    <w:name w:val="Body Text Indent 2 Char"/>
    <w:qFormat/>
    <w:uiPriority w:val="0"/>
    <w:rPr>
      <w:rFonts w:ascii="Arial" w:hAnsi="Arial" w:eastAsia="仿宋_GB2312"/>
      <w:sz w:val="32"/>
    </w:rPr>
  </w:style>
  <w:style w:type="character" w:customStyle="1" w:styleId="78">
    <w:name w:val="标题 5 字符"/>
    <w:basedOn w:val="62"/>
    <w:link w:val="10"/>
    <w:qFormat/>
    <w:uiPriority w:val="0"/>
    <w:rPr>
      <w:rFonts w:ascii="黑体" w:hAnsi="Times New Roman" w:eastAsia="黑体" w:cs="Times New Roman"/>
      <w:b/>
      <w:color w:val="000000"/>
      <w:kern w:val="0"/>
      <w:sz w:val="20"/>
      <w:szCs w:val="20"/>
    </w:rPr>
  </w:style>
  <w:style w:type="character" w:customStyle="1" w:styleId="79">
    <w:name w:val="Body Text Indent 3 Char1"/>
    <w:basedOn w:val="62"/>
    <w:qFormat/>
    <w:uiPriority w:val="0"/>
    <w:rPr>
      <w:rFonts w:ascii="Times New Roman" w:hAnsi="Times New Roman"/>
      <w:kern w:val="2"/>
      <w:sz w:val="16"/>
      <w:szCs w:val="16"/>
    </w:rPr>
  </w:style>
  <w:style w:type="character" w:customStyle="1" w:styleId="80">
    <w:name w:val="副标题 字符"/>
    <w:basedOn w:val="62"/>
    <w:link w:val="44"/>
    <w:qFormat/>
    <w:uiPriority w:val="0"/>
    <w:rPr>
      <w:rFonts w:ascii="Cambria" w:hAnsi="Cambria" w:eastAsia="宋体" w:cs="Times New Roman"/>
      <w:i/>
      <w:iCs/>
      <w:spacing w:val="13"/>
      <w:kern w:val="0"/>
      <w:sz w:val="24"/>
      <w:szCs w:val="24"/>
      <w:lang w:eastAsia="en-US"/>
    </w:rPr>
  </w:style>
  <w:style w:type="character" w:customStyle="1" w:styleId="81">
    <w:name w:val="listbenefit"/>
    <w:qFormat/>
    <w:uiPriority w:val="0"/>
  </w:style>
  <w:style w:type="character" w:customStyle="1" w:styleId="82">
    <w:name w:val="Char Char27"/>
    <w:qFormat/>
    <w:uiPriority w:val="0"/>
    <w:rPr>
      <w:b/>
      <w:kern w:val="44"/>
      <w:sz w:val="44"/>
    </w:rPr>
  </w:style>
  <w:style w:type="character" w:customStyle="1" w:styleId="83">
    <w:name w:val="param-value"/>
    <w:basedOn w:val="62"/>
    <w:qFormat/>
    <w:uiPriority w:val="0"/>
    <w:rPr>
      <w:rFonts w:cs="Times New Roman"/>
    </w:rPr>
  </w:style>
  <w:style w:type="character" w:customStyle="1" w:styleId="84">
    <w:name w:val="纯文本 Char Char Char1"/>
    <w:qFormat/>
    <w:uiPriority w:val="0"/>
    <w:rPr>
      <w:rFonts w:ascii="宋体" w:hAnsi="Courier New" w:eastAsia="宋体"/>
      <w:kern w:val="2"/>
      <w:sz w:val="21"/>
      <w:lang w:val="en-US" w:eastAsia="zh-CN"/>
    </w:rPr>
  </w:style>
  <w:style w:type="character" w:customStyle="1" w:styleId="85">
    <w:name w:val="apple-converted-space"/>
    <w:basedOn w:val="62"/>
    <w:qFormat/>
    <w:uiPriority w:val="0"/>
    <w:rPr>
      <w:rFonts w:cs="Times New Roman"/>
    </w:rPr>
  </w:style>
  <w:style w:type="character" w:customStyle="1" w:styleId="86">
    <w:name w:val="Char Char29"/>
    <w:qFormat/>
    <w:uiPriority w:val="0"/>
    <w:rPr>
      <w:rFonts w:ascii="Times New Roman" w:hAnsi="Times New Roman" w:eastAsia="宋体"/>
      <w:b/>
      <w:kern w:val="44"/>
      <w:sz w:val="44"/>
    </w:rPr>
  </w:style>
  <w:style w:type="character" w:customStyle="1" w:styleId="87">
    <w:name w:val="标题 3 Char"/>
    <w:basedOn w:val="62"/>
    <w:qFormat/>
    <w:uiPriority w:val="0"/>
    <w:rPr>
      <w:rFonts w:ascii="Times New Roman" w:hAnsi="Times New Roman" w:eastAsia="宋体" w:cs="Times New Roman"/>
      <w:b/>
      <w:bCs/>
      <w:sz w:val="32"/>
      <w:szCs w:val="32"/>
    </w:rPr>
  </w:style>
  <w:style w:type="character" w:customStyle="1" w:styleId="88">
    <w:name w:val="标题 4 字符"/>
    <w:basedOn w:val="62"/>
    <w:link w:val="9"/>
    <w:qFormat/>
    <w:uiPriority w:val="0"/>
    <w:rPr>
      <w:rFonts w:ascii="Arial" w:hAnsi="Arial" w:eastAsia="黑体" w:cs="Times New Roman"/>
      <w:b/>
      <w:sz w:val="20"/>
      <w:szCs w:val="20"/>
    </w:rPr>
  </w:style>
  <w:style w:type="character" w:customStyle="1" w:styleId="89">
    <w:name w:val="正文文本 3 字符"/>
    <w:basedOn w:val="62"/>
    <w:link w:val="25"/>
    <w:qFormat/>
    <w:uiPriority w:val="0"/>
    <w:rPr>
      <w:rFonts w:ascii="仿宋_GB2312" w:hAnsi="Arial" w:eastAsia="仿宋_GB2312" w:cs="Times New Roman"/>
      <w:sz w:val="20"/>
      <w:szCs w:val="20"/>
    </w:rPr>
  </w:style>
  <w:style w:type="character" w:customStyle="1" w:styleId="90">
    <w:name w:val="正文文本缩进 Char"/>
    <w:basedOn w:val="62"/>
    <w:qFormat/>
    <w:uiPriority w:val="0"/>
    <w:rPr>
      <w:rFonts w:ascii="Times New Roman" w:hAnsi="Times New Roman" w:eastAsia="宋体" w:cs="Times New Roman"/>
      <w:sz w:val="20"/>
      <w:szCs w:val="20"/>
    </w:rPr>
  </w:style>
  <w:style w:type="character" w:customStyle="1" w:styleId="91">
    <w:name w:val="Plain Text Char"/>
    <w:qFormat/>
    <w:uiPriority w:val="0"/>
    <w:rPr>
      <w:rFonts w:ascii="宋体" w:hAnsi="Courier New"/>
    </w:rPr>
  </w:style>
  <w:style w:type="character" w:customStyle="1" w:styleId="92">
    <w:name w:val="HTML 预设格式 Char"/>
    <w:basedOn w:val="62"/>
    <w:qFormat/>
    <w:uiPriority w:val="0"/>
    <w:rPr>
      <w:rFonts w:ascii="Courier New" w:hAnsi="Courier New" w:eastAsia="宋体" w:cs="Courier New"/>
      <w:sz w:val="20"/>
      <w:szCs w:val="20"/>
    </w:rPr>
  </w:style>
  <w:style w:type="character" w:customStyle="1" w:styleId="93">
    <w:name w:val="批注文字 Char Char"/>
    <w:qFormat/>
    <w:uiPriority w:val="0"/>
    <w:rPr>
      <w:rFonts w:eastAsia="宋体"/>
      <w:kern w:val="2"/>
      <w:sz w:val="21"/>
      <w:lang w:val="en-US" w:eastAsia="zh-CN"/>
    </w:rPr>
  </w:style>
  <w:style w:type="character" w:customStyle="1" w:styleId="94">
    <w:name w:val="Body Text Indent Char"/>
    <w:qFormat/>
    <w:uiPriority w:val="0"/>
    <w:rPr>
      <w:rFonts w:ascii="楷体_GB2312" w:eastAsia="楷体_GB2312"/>
      <w:sz w:val="32"/>
    </w:rPr>
  </w:style>
  <w:style w:type="character" w:customStyle="1" w:styleId="95">
    <w:name w:val="已访问的超链接1"/>
    <w:qFormat/>
    <w:uiPriority w:val="0"/>
    <w:rPr>
      <w:color w:val="auto"/>
      <w:u w:val="none"/>
    </w:rPr>
  </w:style>
  <w:style w:type="character" w:customStyle="1" w:styleId="96">
    <w:name w:val="纯文本 Char Char Char"/>
    <w:qFormat/>
    <w:uiPriority w:val="0"/>
    <w:rPr>
      <w:rFonts w:ascii="宋体" w:hAnsi="Courier New" w:eastAsia="宋体"/>
      <w:kern w:val="2"/>
      <w:sz w:val="21"/>
      <w:lang w:val="en-US" w:eastAsia="zh-CN"/>
    </w:rPr>
  </w:style>
  <w:style w:type="character" w:customStyle="1" w:styleId="97">
    <w:name w:val="普通文字1 Char"/>
    <w:qFormat/>
    <w:uiPriority w:val="0"/>
    <w:rPr>
      <w:rFonts w:ascii="宋体" w:eastAsia="宋体"/>
      <w:kern w:val="2"/>
      <w:sz w:val="21"/>
      <w:lang w:val="en-US" w:eastAsia="zh-CN"/>
    </w:rPr>
  </w:style>
  <w:style w:type="character" w:customStyle="1" w:styleId="98">
    <w:name w:val="Comment Subject Char"/>
    <w:qFormat/>
    <w:uiPriority w:val="0"/>
    <w:rPr>
      <w:b/>
    </w:rPr>
  </w:style>
  <w:style w:type="character" w:customStyle="1" w:styleId="99">
    <w:name w:val="Char Char28"/>
    <w:qFormat/>
    <w:uiPriority w:val="0"/>
    <w:rPr>
      <w:rFonts w:ascii="Arial" w:hAnsi="Arial" w:eastAsia="黑体"/>
      <w:b/>
      <w:sz w:val="32"/>
    </w:rPr>
  </w:style>
  <w:style w:type="character" w:customStyle="1" w:styleId="100">
    <w:name w:val="Char Char23"/>
    <w:qFormat/>
    <w:uiPriority w:val="0"/>
    <w:rPr>
      <w:rFonts w:ascii="Arial" w:hAnsi="Arial" w:eastAsia="黑体"/>
      <w:b/>
      <w:kern w:val="2"/>
      <w:sz w:val="24"/>
    </w:rPr>
  </w:style>
  <w:style w:type="character" w:customStyle="1" w:styleId="101">
    <w:name w:val="Char Char21"/>
    <w:qFormat/>
    <w:uiPriority w:val="0"/>
    <w:rPr>
      <w:rFonts w:ascii="Arial" w:hAnsi="Arial" w:eastAsia="黑体"/>
      <w:kern w:val="2"/>
      <w:sz w:val="24"/>
    </w:rPr>
  </w:style>
  <w:style w:type="character" w:customStyle="1" w:styleId="102">
    <w:name w:val="Char Char2"/>
    <w:qFormat/>
    <w:uiPriority w:val="0"/>
    <w:rPr>
      <w:rFonts w:ascii="宋体" w:hAnsi="Courier New" w:eastAsia="宋体"/>
      <w:kern w:val="2"/>
      <w:sz w:val="21"/>
      <w:lang w:val="en-US" w:eastAsia="zh-CN"/>
    </w:rPr>
  </w:style>
  <w:style w:type="character" w:customStyle="1" w:styleId="103">
    <w:name w:val="t1"/>
    <w:qFormat/>
    <w:uiPriority w:val="0"/>
  </w:style>
  <w:style w:type="character" w:customStyle="1" w:styleId="104">
    <w:name w:val="华宇段落1 Char Char Char"/>
    <w:qFormat/>
    <w:uiPriority w:val="0"/>
    <w:rPr>
      <w:rFonts w:eastAsia="宋体"/>
      <w:kern w:val="2"/>
      <w:sz w:val="24"/>
      <w:lang w:val="en-US" w:eastAsia="zh-CN"/>
    </w:rPr>
  </w:style>
  <w:style w:type="character" w:customStyle="1" w:styleId="105">
    <w:name w:val="正文文本首行缩进 字符"/>
    <w:basedOn w:val="76"/>
    <w:link w:val="59"/>
    <w:qFormat/>
    <w:uiPriority w:val="0"/>
    <w:rPr>
      <w:rFonts w:ascii="Times New Roman" w:hAnsi="Times New Roman" w:eastAsia="宋体" w:cs="Times New Roman"/>
      <w:sz w:val="24"/>
      <w:szCs w:val="24"/>
    </w:rPr>
  </w:style>
  <w:style w:type="character" w:customStyle="1" w:styleId="106">
    <w:name w:val="纯文本 Char1"/>
    <w:qFormat/>
    <w:uiPriority w:val="0"/>
    <w:rPr>
      <w:rFonts w:ascii="宋体" w:hAnsi="Courier New"/>
      <w:kern w:val="2"/>
      <w:sz w:val="21"/>
    </w:rPr>
  </w:style>
  <w:style w:type="character" w:customStyle="1" w:styleId="107">
    <w:name w:val="textcontents"/>
    <w:basedOn w:val="62"/>
    <w:qFormat/>
    <w:uiPriority w:val="0"/>
    <w:rPr>
      <w:rFonts w:cs="Times New Roman"/>
    </w:rPr>
  </w:style>
  <w:style w:type="character" w:customStyle="1" w:styleId="108">
    <w:name w:val="Intense Quote Char2"/>
    <w:basedOn w:val="62"/>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qFormat/>
    <w:uiPriority w:val="0"/>
    <w:rPr>
      <w:rFonts w:ascii="宋体" w:hAnsi="Courier New" w:eastAsia="宋体" w:cs="Courier New"/>
      <w:sz w:val="21"/>
      <w:szCs w:val="21"/>
    </w:rPr>
  </w:style>
  <w:style w:type="character" w:customStyle="1" w:styleId="110">
    <w:name w:val="我的正文 Char Char"/>
    <w:link w:val="111"/>
    <w:qFormat/>
    <w:uiPriority w:val="0"/>
    <w:rPr>
      <w:rFonts w:ascii="宋体" w:eastAsia="宋体"/>
      <w:sz w:val="21"/>
    </w:rPr>
  </w:style>
  <w:style w:type="paragraph" w:customStyle="1" w:styleId="111">
    <w:name w:val="我的正文"/>
    <w:basedOn w:val="1"/>
    <w:link w:val="110"/>
    <w:qFormat/>
    <w:uiPriority w:val="0"/>
    <w:pPr>
      <w:widowControl/>
      <w:spacing w:line="360" w:lineRule="auto"/>
      <w:ind w:firstLine="420"/>
      <w:jc w:val="left"/>
    </w:pPr>
    <w:rPr>
      <w:rFonts w:ascii="宋体" w:hAnsi="Calibri"/>
      <w:kern w:val="0"/>
    </w:rPr>
  </w:style>
  <w:style w:type="character" w:customStyle="1" w:styleId="112">
    <w:name w:val="Title Char"/>
    <w:qFormat/>
    <w:uiPriority w:val="0"/>
    <w:rPr>
      <w:rFonts w:eastAsia="黑体"/>
      <w:b/>
      <w:sz w:val="28"/>
      <w:lang w:val="en-GB"/>
    </w:rPr>
  </w:style>
  <w:style w:type="character" w:customStyle="1" w:styleId="113">
    <w:name w:val="正文文本缩进 3 字符"/>
    <w:basedOn w:val="62"/>
    <w:link w:val="47"/>
    <w:qFormat/>
    <w:uiPriority w:val="0"/>
    <w:rPr>
      <w:rFonts w:ascii="Times New Roman" w:hAnsi="Times New Roman" w:eastAsia="宋体" w:cs="Times New Roman"/>
      <w:sz w:val="16"/>
      <w:szCs w:val="16"/>
    </w:rPr>
  </w:style>
  <w:style w:type="character" w:customStyle="1" w:styleId="114">
    <w:name w:val="Title1 Char"/>
    <w:qFormat/>
    <w:uiPriority w:val="0"/>
    <w:rPr>
      <w:rFonts w:eastAsia="宋体"/>
      <w:b/>
      <w:kern w:val="44"/>
      <w:sz w:val="44"/>
      <w:lang w:val="en-US" w:eastAsia="zh-CN"/>
    </w:rPr>
  </w:style>
  <w:style w:type="character" w:customStyle="1" w:styleId="115">
    <w:name w:val="content"/>
    <w:basedOn w:val="62"/>
    <w:qFormat/>
    <w:uiPriority w:val="0"/>
    <w:rPr>
      <w:rFonts w:cs="Times New Roman"/>
    </w:rPr>
  </w:style>
  <w:style w:type="character" w:customStyle="1" w:styleId="116">
    <w:name w:val="Char Char17"/>
    <w:qFormat/>
    <w:uiPriority w:val="0"/>
    <w:rPr>
      <w:rFonts w:ascii="宋体" w:hAnsi="Courier New"/>
      <w:kern w:val="2"/>
      <w:sz w:val="21"/>
    </w:rPr>
  </w:style>
  <w:style w:type="character" w:customStyle="1" w:styleId="117">
    <w:name w:val="标准小四 Char Char"/>
    <w:qFormat/>
    <w:uiPriority w:val="0"/>
    <w:rPr>
      <w:rFonts w:ascii="Arial" w:hAnsi="Arial" w:eastAsia="宋体"/>
      <w:kern w:val="2"/>
      <w:sz w:val="21"/>
      <w:lang w:val="en-US" w:eastAsia="zh-CN"/>
    </w:rPr>
  </w:style>
  <w:style w:type="character" w:customStyle="1" w:styleId="118">
    <w:name w:val="样式 宋体 小四"/>
    <w:qFormat/>
    <w:uiPriority w:val="0"/>
    <w:rPr>
      <w:rFonts w:ascii="宋体" w:eastAsia="宋体"/>
      <w:sz w:val="24"/>
    </w:rPr>
  </w:style>
  <w:style w:type="character" w:customStyle="1" w:styleId="119">
    <w:name w:val="ih151"/>
    <w:qFormat/>
    <w:uiPriority w:val="0"/>
    <w:rPr>
      <w:color w:val="666666"/>
      <w:sz w:val="18"/>
      <w:u w:val="none"/>
    </w:rPr>
  </w:style>
  <w:style w:type="character" w:customStyle="1" w:styleId="120">
    <w:name w:val="style13"/>
    <w:qFormat/>
    <w:uiPriority w:val="0"/>
    <w:rPr>
      <w:sz w:val="18"/>
    </w:rPr>
  </w:style>
  <w:style w:type="character" w:customStyle="1" w:styleId="121">
    <w:name w:val="纯文本 字符"/>
    <w:basedOn w:val="62"/>
    <w:link w:val="30"/>
    <w:qFormat/>
    <w:uiPriority w:val="99"/>
    <w:rPr>
      <w:rFonts w:ascii="宋体" w:hAnsi="Courier New" w:cs="Courier New"/>
      <w:kern w:val="2"/>
      <w:sz w:val="21"/>
      <w:szCs w:val="21"/>
    </w:rPr>
  </w:style>
  <w:style w:type="character" w:customStyle="1" w:styleId="122">
    <w:name w:val="标题 6 字符"/>
    <w:basedOn w:val="62"/>
    <w:link w:val="11"/>
    <w:qFormat/>
    <w:uiPriority w:val="0"/>
    <w:rPr>
      <w:rFonts w:ascii="Arial" w:hAnsi="Arial" w:eastAsia="黑体" w:cs="Times New Roman"/>
      <w:b/>
      <w:bCs/>
      <w:sz w:val="24"/>
      <w:szCs w:val="24"/>
    </w:rPr>
  </w:style>
  <w:style w:type="character" w:customStyle="1" w:styleId="123">
    <w:name w:val="style131"/>
    <w:qFormat/>
    <w:uiPriority w:val="0"/>
    <w:rPr>
      <w:sz w:val="18"/>
    </w:rPr>
  </w:style>
  <w:style w:type="character" w:customStyle="1" w:styleId="124">
    <w:name w:val="Char Char25"/>
    <w:qFormat/>
    <w:uiPriority w:val="0"/>
    <w:rPr>
      <w:rFonts w:ascii="Arial" w:hAnsi="Arial" w:eastAsia="黑体"/>
      <w:b/>
      <w:kern w:val="2"/>
      <w:sz w:val="28"/>
    </w:rPr>
  </w:style>
  <w:style w:type="character" w:customStyle="1" w:styleId="125">
    <w:name w:val="不明显强调1"/>
    <w:basedOn w:val="62"/>
    <w:qFormat/>
    <w:uiPriority w:val="0"/>
    <w:rPr>
      <w:i/>
    </w:rPr>
  </w:style>
  <w:style w:type="character" w:customStyle="1" w:styleId="126">
    <w:name w:val="标准文本 Char Char"/>
    <w:qFormat/>
    <w:uiPriority w:val="0"/>
    <w:rPr>
      <w:rFonts w:eastAsia="宋体"/>
      <w:kern w:val="2"/>
      <w:sz w:val="24"/>
      <w:lang w:val="en-US" w:eastAsia="zh-CN"/>
    </w:rPr>
  </w:style>
  <w:style w:type="character" w:customStyle="1" w:styleId="127">
    <w:name w:val="Comment Subject Char1"/>
    <w:basedOn w:val="128"/>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2"/>
    <w:qFormat/>
    <w:uiPriority w:val="99"/>
    <w:rPr>
      <w:rFonts w:ascii="Times New Roman" w:hAnsi="Times New Roman" w:eastAsia="宋体" w:cs="Times New Roman"/>
      <w:sz w:val="20"/>
      <w:szCs w:val="20"/>
    </w:rPr>
  </w:style>
  <w:style w:type="character" w:customStyle="1" w:styleId="129">
    <w:name w:val="normalfont1"/>
    <w:qFormat/>
    <w:uiPriority w:val="0"/>
    <w:rPr>
      <w:rFonts w:ascii="??" w:hAnsi="??"/>
      <w:sz w:val="18"/>
      <w:u w:val="none"/>
    </w:rPr>
  </w:style>
  <w:style w:type="character" w:customStyle="1" w:styleId="130">
    <w:name w:val="小四 段落 宋体 Char Char Char Char Char Char Char Char"/>
    <w:qFormat/>
    <w:uiPriority w:val="0"/>
    <w:rPr>
      <w:rFonts w:eastAsia="宋体"/>
      <w:kern w:val="2"/>
      <w:sz w:val="24"/>
      <w:lang w:val="en-US" w:eastAsia="zh-CN"/>
    </w:rPr>
  </w:style>
  <w:style w:type="character" w:customStyle="1" w:styleId="131">
    <w:name w:val="签名 字符"/>
    <w:basedOn w:val="62"/>
    <w:link w:val="39"/>
    <w:qFormat/>
    <w:uiPriority w:val="0"/>
    <w:rPr>
      <w:rFonts w:ascii="Times New Roman" w:hAnsi="Times New Roman" w:eastAsia="仿宋_GB2312" w:cs="Times New Roman"/>
      <w:kern w:val="0"/>
      <w:sz w:val="20"/>
      <w:szCs w:val="20"/>
    </w:rPr>
  </w:style>
  <w:style w:type="character" w:customStyle="1" w:styleId="132">
    <w:name w:val="标题 Char1"/>
    <w:qFormat/>
    <w:uiPriority w:val="0"/>
    <w:rPr>
      <w:rFonts w:ascii="Cambria" w:eastAsia="宋体"/>
      <w:b/>
      <w:sz w:val="32"/>
    </w:rPr>
  </w:style>
  <w:style w:type="character" w:customStyle="1" w:styleId="133">
    <w:name w:val="脚注文本 字符"/>
    <w:basedOn w:val="62"/>
    <w:link w:val="45"/>
    <w:qFormat/>
    <w:uiPriority w:val="0"/>
    <w:rPr>
      <w:rFonts w:ascii="Times New Roman" w:hAnsi="Times New Roman" w:eastAsia="宋体" w:cs="Times New Roman"/>
      <w:sz w:val="18"/>
      <w:szCs w:val="18"/>
    </w:rPr>
  </w:style>
  <w:style w:type="character" w:customStyle="1" w:styleId="134">
    <w:name w:val="页眉 字符"/>
    <w:basedOn w:val="62"/>
    <w:link w:val="38"/>
    <w:qFormat/>
    <w:uiPriority w:val="0"/>
    <w:rPr>
      <w:rFonts w:cs="Times New Roman"/>
      <w:sz w:val="18"/>
      <w:szCs w:val="18"/>
    </w:rPr>
  </w:style>
  <w:style w:type="character" w:customStyle="1" w:styleId="135">
    <w:name w:val="Quote Char Char"/>
    <w:qFormat/>
    <w:uiPriority w:val="0"/>
    <w:rPr>
      <w:rFonts w:ascii="Calibri" w:hAnsi="Calibri"/>
      <w:i/>
      <w:sz w:val="22"/>
      <w:lang w:eastAsia="en-US"/>
    </w:rPr>
  </w:style>
  <w:style w:type="character" w:customStyle="1" w:styleId="136">
    <w:name w:val="content_lineheight1"/>
    <w:basedOn w:val="62"/>
    <w:qFormat/>
    <w:uiPriority w:val="0"/>
    <w:rPr>
      <w:rFonts w:cs="Times New Roman"/>
    </w:rPr>
  </w:style>
  <w:style w:type="character" w:customStyle="1" w:styleId="137">
    <w:name w:val="标题 7 字符"/>
    <w:basedOn w:val="62"/>
    <w:link w:val="12"/>
    <w:qFormat/>
    <w:uiPriority w:val="0"/>
    <w:rPr>
      <w:rFonts w:ascii="Times New Roman" w:hAnsi="Times New Roman" w:eastAsia="宋体" w:cs="Times New Roman"/>
      <w:b/>
      <w:bCs/>
      <w:sz w:val="24"/>
      <w:szCs w:val="24"/>
    </w:rPr>
  </w:style>
  <w:style w:type="character" w:customStyle="1" w:styleId="138">
    <w:name w:val="Title Char1"/>
    <w:basedOn w:val="62"/>
    <w:qFormat/>
    <w:uiPriority w:val="0"/>
    <w:rPr>
      <w:rFonts w:ascii="Cambria" w:hAnsi="Cambria" w:cs="Times New Roman"/>
      <w:b/>
      <w:bCs/>
      <w:kern w:val="2"/>
      <w:sz w:val="32"/>
      <w:szCs w:val="32"/>
    </w:rPr>
  </w:style>
  <w:style w:type="character" w:customStyle="1" w:styleId="139">
    <w:name w:val="正文 + 宋体 Char"/>
    <w:qFormat/>
    <w:uiPriority w:val="0"/>
    <w:rPr>
      <w:rFonts w:eastAsia="宋体"/>
      <w:kern w:val="2"/>
      <w:sz w:val="24"/>
      <w:lang w:val="en-US" w:eastAsia="zh-CN"/>
    </w:rPr>
  </w:style>
  <w:style w:type="character" w:customStyle="1" w:styleId="140">
    <w:name w:val="日期 字符"/>
    <w:basedOn w:val="62"/>
    <w:link w:val="33"/>
    <w:qFormat/>
    <w:uiPriority w:val="0"/>
    <w:rPr>
      <w:rFonts w:ascii="Times New Roman" w:hAnsi="Times New Roman" w:eastAsia="宋体" w:cs="Times New Roman"/>
      <w:sz w:val="20"/>
      <w:szCs w:val="20"/>
    </w:rPr>
  </w:style>
  <w:style w:type="character" w:customStyle="1" w:styleId="141">
    <w:name w:val="特点 Char1"/>
    <w:qFormat/>
    <w:uiPriority w:val="0"/>
    <w:rPr>
      <w:rFonts w:eastAsia="宋体"/>
      <w:kern w:val="2"/>
      <w:sz w:val="21"/>
      <w:lang w:val="en-US" w:eastAsia="zh-CN"/>
    </w:rPr>
  </w:style>
  <w:style w:type="character" w:customStyle="1" w:styleId="142">
    <w:name w:val="表格抬头 Char Char"/>
    <w:link w:val="143"/>
    <w:qFormat/>
    <w:uiPriority w:val="0"/>
    <w:rPr>
      <w:rFonts w:ascii="黑体" w:eastAsia="黑体"/>
      <w:b/>
    </w:rPr>
  </w:style>
  <w:style w:type="paragraph" w:customStyle="1" w:styleId="143">
    <w:name w:val="表格抬头"/>
    <w:basedOn w:val="1"/>
    <w:link w:val="142"/>
    <w:qFormat/>
    <w:uiPriority w:val="0"/>
    <w:pPr>
      <w:jc w:val="center"/>
    </w:pPr>
    <w:rPr>
      <w:rFonts w:ascii="黑体" w:hAnsi="Calibri" w:eastAsia="黑体"/>
      <w:b/>
      <w:kern w:val="0"/>
      <w:sz w:val="20"/>
    </w:rPr>
  </w:style>
  <w:style w:type="character" w:customStyle="1" w:styleId="144">
    <w:name w:val="批注主题 字符"/>
    <w:basedOn w:val="128"/>
    <w:link w:val="58"/>
    <w:qFormat/>
    <w:uiPriority w:val="0"/>
    <w:rPr>
      <w:rFonts w:ascii="Times New Roman" w:hAnsi="Times New Roman" w:eastAsia="宋体" w:cs="Times New Roman"/>
      <w:b/>
      <w:bCs/>
      <w:sz w:val="20"/>
      <w:szCs w:val="20"/>
    </w:rPr>
  </w:style>
  <w:style w:type="character" w:customStyle="1" w:styleId="145">
    <w:name w:val="HTML Preformatted Char"/>
    <w:qFormat/>
    <w:uiPriority w:val="0"/>
    <w:rPr>
      <w:rFonts w:ascii="黑体" w:hAnsi="Courier New" w:eastAsia="黑体"/>
    </w:rPr>
  </w:style>
  <w:style w:type="character" w:customStyle="1" w:styleId="146">
    <w:name w:val="h Char Char"/>
    <w:qFormat/>
    <w:uiPriority w:val="0"/>
    <w:rPr>
      <w:rFonts w:eastAsia="宋体"/>
      <w:kern w:val="2"/>
      <w:sz w:val="18"/>
      <w:lang w:val="en-US" w:eastAsia="zh-CN"/>
    </w:rPr>
  </w:style>
  <w:style w:type="character" w:customStyle="1" w:styleId="147">
    <w:name w:val="subtitle1"/>
    <w:qFormat/>
    <w:uiPriority w:val="0"/>
    <w:rPr>
      <w:rFonts w:ascii="Georgia" w:hAnsi="Georgia"/>
      <w:b/>
      <w:color w:val="666666"/>
      <w:sz w:val="18"/>
    </w:rPr>
  </w:style>
  <w:style w:type="character" w:customStyle="1" w:styleId="148">
    <w:name w:val="样式 非加粗"/>
    <w:qFormat/>
    <w:uiPriority w:val="0"/>
    <w:rPr>
      <w:rFonts w:eastAsia="宋体"/>
      <w:sz w:val="28"/>
    </w:rPr>
  </w:style>
  <w:style w:type="character" w:customStyle="1" w:styleId="149">
    <w:name w:val="小四 段落 宋体 Char Char Char Char Char"/>
    <w:link w:val="150"/>
    <w:qFormat/>
    <w:uiPriority w:val="0"/>
    <w:rPr>
      <w:rFonts w:eastAsia="宋体"/>
      <w:kern w:val="2"/>
      <w:sz w:val="24"/>
      <w:lang w:val="en-US" w:eastAsia="zh-CN"/>
    </w:rPr>
  </w:style>
  <w:style w:type="paragraph" w:customStyle="1" w:styleId="150">
    <w:name w:val="小四 段落 宋体"/>
    <w:basedOn w:val="19"/>
    <w:link w:val="149"/>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3"/>
    <w:qFormat/>
    <w:uiPriority w:val="0"/>
    <w:rPr>
      <w:rFonts w:ascii="Arial" w:hAnsi="Arial" w:eastAsia="黑体" w:cs="Times New Roman"/>
      <w:sz w:val="24"/>
      <w:szCs w:val="24"/>
    </w:rPr>
  </w:style>
  <w:style w:type="character" w:customStyle="1" w:styleId="152">
    <w:name w:val="Document Map Char"/>
    <w:qFormat/>
    <w:uiPriority w:val="0"/>
    <w:rPr>
      <w:shd w:val="clear" w:color="auto" w:fill="000080"/>
    </w:rPr>
  </w:style>
  <w:style w:type="character" w:customStyle="1" w:styleId="153">
    <w:name w:val="para_small"/>
    <w:basedOn w:val="62"/>
    <w:qFormat/>
    <w:uiPriority w:val="0"/>
    <w:rPr>
      <w:rFonts w:cs="Times New Roman"/>
    </w:rPr>
  </w:style>
  <w:style w:type="character" w:customStyle="1" w:styleId="154">
    <w:name w:val="2nd level Char"/>
    <w:qFormat/>
    <w:uiPriority w:val="0"/>
    <w:rPr>
      <w:rFonts w:ascii="Arial" w:hAnsi="Arial" w:eastAsia="黑体"/>
      <w:b/>
      <w:kern w:val="2"/>
      <w:sz w:val="32"/>
      <w:lang w:val="en-US" w:eastAsia="zh-CN"/>
    </w:rPr>
  </w:style>
  <w:style w:type="character" w:customStyle="1" w:styleId="155">
    <w:name w:val="小四 段落 宋体 Char Char Char Char1"/>
    <w:qFormat/>
    <w:uiPriority w:val="0"/>
    <w:rPr>
      <w:rFonts w:eastAsia="宋体"/>
      <w:kern w:val="2"/>
      <w:sz w:val="24"/>
      <w:lang w:val="en-US" w:eastAsia="zh-CN"/>
    </w:rPr>
  </w:style>
  <w:style w:type="character" w:customStyle="1" w:styleId="156">
    <w:name w:val="Body Text Indent 2 Char1"/>
    <w:basedOn w:val="62"/>
    <w:qFormat/>
    <w:uiPriority w:val="0"/>
    <w:rPr>
      <w:rFonts w:ascii="Times New Roman" w:hAnsi="Times New Roman"/>
      <w:kern w:val="2"/>
      <w:sz w:val="21"/>
    </w:rPr>
  </w:style>
  <w:style w:type="character" w:customStyle="1" w:styleId="157">
    <w:name w:val="标题 9 字符"/>
    <w:basedOn w:val="62"/>
    <w:link w:val="14"/>
    <w:qFormat/>
    <w:uiPriority w:val="0"/>
    <w:rPr>
      <w:rFonts w:ascii="Arial" w:hAnsi="Arial" w:eastAsia="黑体" w:cs="Times New Roman"/>
      <w:sz w:val="21"/>
      <w:szCs w:val="21"/>
    </w:rPr>
  </w:style>
  <w:style w:type="character" w:customStyle="1" w:styleId="158">
    <w:name w:val="明显强调1"/>
    <w:basedOn w:val="62"/>
    <w:qFormat/>
    <w:uiPriority w:val="0"/>
    <w:rPr>
      <w:b/>
    </w:rPr>
  </w:style>
  <w:style w:type="character" w:customStyle="1" w:styleId="159">
    <w:name w:val="标题 2 字符"/>
    <w:basedOn w:val="62"/>
    <w:link w:val="3"/>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1">
    <w:name w:val="Quote Char2"/>
    <w:basedOn w:val="62"/>
    <w:qFormat/>
    <w:uiPriority w:val="0"/>
    <w:rPr>
      <w:rFonts w:ascii="Times New Roman" w:hAnsi="Times New Roman" w:eastAsia="宋体" w:cs="Times New Roman"/>
      <w:i/>
      <w:iCs/>
      <w:color w:val="000000"/>
      <w:sz w:val="20"/>
      <w:szCs w:val="20"/>
    </w:rPr>
  </w:style>
  <w:style w:type="character" w:customStyle="1" w:styleId="162">
    <w:name w:val="小四 段落 宋体 Char Char Char1"/>
    <w:qFormat/>
    <w:uiPriority w:val="0"/>
    <w:rPr>
      <w:rFonts w:ascii="宋体" w:hAnsi="宋体" w:eastAsia="宋体"/>
      <w:kern w:val="2"/>
      <w:sz w:val="24"/>
      <w:lang w:val="en-US" w:eastAsia="zh-CN"/>
    </w:rPr>
  </w:style>
  <w:style w:type="character" w:customStyle="1" w:styleId="163">
    <w:name w:val="正文文本缩进 2 字符"/>
    <w:basedOn w:val="62"/>
    <w:link w:val="34"/>
    <w:qFormat/>
    <w:uiPriority w:val="0"/>
    <w:rPr>
      <w:rFonts w:ascii="Times New Roman" w:hAnsi="Times New Roman" w:eastAsia="宋体" w:cs="Times New Roman"/>
      <w:sz w:val="20"/>
      <w:szCs w:val="20"/>
    </w:rPr>
  </w:style>
  <w:style w:type="character" w:customStyle="1" w:styleId="164">
    <w:name w:val="Quote Char1"/>
    <w:basedOn w:val="62"/>
    <w:link w:val="165"/>
    <w:qFormat/>
    <w:uiPriority w:val="0"/>
    <w:rPr>
      <w:rFonts w:ascii="Times New Roman" w:hAnsi="Times New Roman"/>
      <w:i/>
      <w:iCs/>
      <w:color w:val="000000"/>
      <w:kern w:val="2"/>
      <w:sz w:val="21"/>
    </w:rPr>
  </w:style>
  <w:style w:type="paragraph" w:customStyle="1" w:styleId="165">
    <w:name w:val="引用1"/>
    <w:basedOn w:val="1"/>
    <w:next w:val="1"/>
    <w:link w:val="164"/>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qFormat/>
    <w:uiPriority w:val="0"/>
    <w:rPr>
      <w:rFonts w:ascii="宋体" w:hAnsi="Times New Roman" w:eastAsia="宋体" w:cs="Times New Roman"/>
      <w:sz w:val="18"/>
      <w:szCs w:val="18"/>
    </w:rPr>
  </w:style>
  <w:style w:type="character" w:customStyle="1" w:styleId="167">
    <w:name w:val="HTML 预设格式 字符"/>
    <w:basedOn w:val="62"/>
    <w:link w:val="54"/>
    <w:qFormat/>
    <w:uiPriority w:val="0"/>
    <w:rPr>
      <w:rFonts w:ascii="Courier New" w:hAnsi="Courier New" w:cs="Courier New"/>
      <w:kern w:val="2"/>
    </w:rPr>
  </w:style>
  <w:style w:type="character" w:customStyle="1" w:styleId="168">
    <w:name w:val="标准文本 Char Char Char"/>
    <w:qFormat/>
    <w:uiPriority w:val="0"/>
    <w:rPr>
      <w:rFonts w:eastAsia="宋体"/>
      <w:kern w:val="2"/>
      <w:sz w:val="24"/>
      <w:lang w:val="en-US" w:eastAsia="zh-CN"/>
    </w:rPr>
  </w:style>
  <w:style w:type="character" w:customStyle="1" w:styleId="169">
    <w:name w:val="正文文本缩进 字符"/>
    <w:basedOn w:val="62"/>
    <w:link w:val="6"/>
    <w:qFormat/>
    <w:uiPriority w:val="0"/>
    <w:rPr>
      <w:rFonts w:ascii="Times New Roman" w:hAnsi="Times New Roman"/>
      <w:kern w:val="2"/>
      <w:sz w:val="21"/>
    </w:rPr>
  </w:style>
  <w:style w:type="character" w:customStyle="1" w:styleId="170">
    <w:name w:val="标题 字符"/>
    <w:basedOn w:val="62"/>
    <w:link w:val="57"/>
    <w:qFormat/>
    <w:uiPriority w:val="0"/>
    <w:rPr>
      <w:rFonts w:ascii="Cambria" w:hAnsi="Cambria" w:eastAsia="宋体" w:cs="Times New Roman"/>
      <w:b/>
      <w:bCs/>
      <w:sz w:val="32"/>
      <w:szCs w:val="32"/>
    </w:rPr>
  </w:style>
  <w:style w:type="character" w:customStyle="1" w:styleId="171">
    <w:name w:val="纯文本 Char Char"/>
    <w:qFormat/>
    <w:uiPriority w:val="0"/>
    <w:rPr>
      <w:rFonts w:ascii="宋体" w:hAnsi="Courier New" w:eastAsia="宋体"/>
      <w:kern w:val="2"/>
      <w:sz w:val="21"/>
      <w:lang w:val="en-US" w:eastAsia="zh-CN"/>
    </w:rPr>
  </w:style>
  <w:style w:type="character" w:customStyle="1" w:styleId="172">
    <w:name w:val="case31"/>
    <w:qFormat/>
    <w:uiPriority w:val="0"/>
    <w:rPr>
      <w:sz w:val="21"/>
    </w:rPr>
  </w:style>
  <w:style w:type="character" w:customStyle="1" w:styleId="173">
    <w:name w:val="正文文本 2 字符"/>
    <w:basedOn w:val="62"/>
    <w:link w:val="53"/>
    <w:qFormat/>
    <w:uiPriority w:val="0"/>
    <w:rPr>
      <w:rFonts w:ascii="楷体_GB2312" w:hAnsi="Times New Roman" w:eastAsia="楷体_GB2312" w:cs="Times New Roman"/>
      <w:sz w:val="20"/>
      <w:szCs w:val="20"/>
    </w:rPr>
  </w:style>
  <w:style w:type="character" w:customStyle="1" w:styleId="174">
    <w:name w:val="标题 3 Char Char"/>
    <w:qFormat/>
    <w:uiPriority w:val="0"/>
    <w:rPr>
      <w:rFonts w:eastAsia="仿宋_GB2312"/>
      <w:b/>
      <w:kern w:val="2"/>
      <w:sz w:val="32"/>
      <w:lang w:val="en-US" w:eastAsia="zh-CN"/>
    </w:rPr>
  </w:style>
  <w:style w:type="character" w:customStyle="1" w:styleId="175">
    <w:name w:val="正文缩进 Char1"/>
    <w:link w:val="176"/>
    <w:qFormat/>
    <w:uiPriority w:val="0"/>
    <w:rPr>
      <w:rFonts w:ascii="Times New Roman" w:hAnsi="Times New Roman" w:eastAsia="宋体"/>
      <w:kern w:val="0"/>
      <w:sz w:val="20"/>
    </w:rPr>
  </w:style>
  <w:style w:type="paragraph" w:customStyle="1" w:styleId="176">
    <w:name w:val="正文缩进1"/>
    <w:basedOn w:val="1"/>
    <w:link w:val="175"/>
    <w:qFormat/>
    <w:uiPriority w:val="0"/>
    <w:pPr>
      <w:ind w:firstLine="420"/>
    </w:pPr>
    <w:rPr>
      <w:kern w:val="0"/>
      <w:sz w:val="20"/>
    </w:rPr>
  </w:style>
  <w:style w:type="character" w:customStyle="1" w:styleId="177">
    <w:name w:val="新图表正文 Char Char"/>
    <w:link w:val="178"/>
    <w:qFormat/>
    <w:uiPriority w:val="0"/>
    <w:rPr>
      <w:rFonts w:ascii="宋体" w:hAnsi="宋体"/>
      <w:kern w:val="2"/>
      <w:sz w:val="18"/>
      <w:szCs w:val="21"/>
      <w:lang w:val="en-US" w:eastAsia="zh-CN" w:bidi="ar-SA"/>
    </w:rPr>
  </w:style>
  <w:style w:type="paragraph" w:customStyle="1" w:styleId="178">
    <w:name w:val="新图表正文"/>
    <w:link w:val="177"/>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Intense Quote Char1"/>
    <w:basedOn w:val="62"/>
    <w:link w:val="181"/>
    <w:qFormat/>
    <w:uiPriority w:val="0"/>
    <w:rPr>
      <w:rFonts w:ascii="Times New Roman" w:hAnsi="Times New Roman"/>
      <w:b/>
      <w:bCs/>
      <w:i/>
      <w:iCs/>
      <w:color w:val="4F81BD"/>
      <w:kern w:val="2"/>
      <w:sz w:val="21"/>
    </w:rPr>
  </w:style>
  <w:style w:type="paragraph" w:customStyle="1" w:styleId="181">
    <w:name w:val="明显引用1"/>
    <w:basedOn w:val="1"/>
    <w:next w:val="1"/>
    <w:link w:val="180"/>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qFormat/>
    <w:uiPriority w:val="0"/>
    <w:rPr>
      <w:rFonts w:ascii="Arial" w:hAnsi="Arial" w:eastAsia="黑体"/>
      <w:kern w:val="2"/>
      <w:sz w:val="21"/>
    </w:rPr>
  </w:style>
  <w:style w:type="character" w:customStyle="1" w:styleId="183">
    <w:name w:val="No Spacing Char Char"/>
    <w:link w:val="184"/>
    <w:qFormat/>
    <w:uiPriority w:val="0"/>
    <w:rPr>
      <w:rFonts w:eastAsia="微软雅黑"/>
      <w:kern w:val="2"/>
      <w:sz w:val="24"/>
      <w:szCs w:val="22"/>
      <w:lang w:val="en-US" w:eastAsia="zh-CN" w:bidi="ar-SA"/>
    </w:rPr>
  </w:style>
  <w:style w:type="paragraph" w:customStyle="1" w:styleId="184">
    <w:name w:val="无间隔2"/>
    <w:link w:val="183"/>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qFormat/>
    <w:uiPriority w:val="0"/>
    <w:rPr>
      <w:rFonts w:eastAsia="宋体"/>
      <w:kern w:val="2"/>
      <w:sz w:val="24"/>
      <w:lang w:val="en-US" w:eastAsia="zh-CN"/>
    </w:rPr>
  </w:style>
  <w:style w:type="character" w:customStyle="1" w:styleId="186">
    <w:name w:val="3zw"/>
    <w:basedOn w:val="62"/>
    <w:qFormat/>
    <w:uiPriority w:val="0"/>
    <w:rPr>
      <w:rFonts w:cs="Times New Roman"/>
    </w:rPr>
  </w:style>
  <w:style w:type="character" w:customStyle="1" w:styleId="187">
    <w:name w:val="Intense Quote Char Char"/>
    <w:qFormat/>
    <w:uiPriority w:val="0"/>
    <w:rPr>
      <w:rFonts w:ascii="Calibri" w:hAnsi="Calibri"/>
      <w:b/>
      <w:i/>
      <w:sz w:val="22"/>
      <w:lang w:eastAsia="en-US"/>
    </w:rPr>
  </w:style>
  <w:style w:type="character" w:customStyle="1" w:styleId="188">
    <w:name w:val="Body Text Indent 3 Char"/>
    <w:qFormat/>
    <w:uiPriority w:val="0"/>
    <w:rPr>
      <w:rFonts w:ascii="Arial" w:hAnsi="Arial" w:eastAsia="仿宋_GB2312"/>
      <w:color w:val="FFFF00"/>
      <w:sz w:val="32"/>
    </w:rPr>
  </w:style>
  <w:style w:type="character" w:customStyle="1" w:styleId="189">
    <w:name w:val="A2"/>
    <w:qFormat/>
    <w:uiPriority w:val="0"/>
    <w:rPr>
      <w:color w:val="000000"/>
      <w:sz w:val="18"/>
    </w:rPr>
  </w:style>
  <w:style w:type="character" w:customStyle="1" w:styleId="190">
    <w:name w:val="标题 1 字符"/>
    <w:basedOn w:val="62"/>
    <w:link w:val="2"/>
    <w:qFormat/>
    <w:uiPriority w:val="0"/>
    <w:rPr>
      <w:rFonts w:ascii="黑体" w:hAnsi="Times New Roman" w:eastAsia="黑体" w:cs="Times New Roman"/>
      <w:b/>
      <w:kern w:val="44"/>
      <w:sz w:val="28"/>
      <w:szCs w:val="28"/>
    </w:rPr>
  </w:style>
  <w:style w:type="character" w:customStyle="1" w:styleId="191">
    <w:name w:val="明显参考1"/>
    <w:basedOn w:val="62"/>
    <w:qFormat/>
    <w:uiPriority w:val="0"/>
    <w:rPr>
      <w:smallCaps/>
      <w:spacing w:val="5"/>
      <w:u w:val="single"/>
    </w:rPr>
  </w:style>
  <w:style w:type="character" w:customStyle="1" w:styleId="192">
    <w:name w:val="称呼 字符"/>
    <w:basedOn w:val="62"/>
    <w:link w:val="24"/>
    <w:qFormat/>
    <w:uiPriority w:val="0"/>
    <w:rPr>
      <w:rFonts w:ascii="仿宋_GB2312" w:hAnsi="Times New Roman" w:eastAsia="仿宋_GB2312" w:cs="Times New Roman"/>
      <w:sz w:val="20"/>
      <w:szCs w:val="20"/>
    </w:rPr>
  </w:style>
  <w:style w:type="character" w:customStyle="1" w:styleId="193">
    <w:name w:val="111111 Char Char"/>
    <w:link w:val="194"/>
    <w:qFormat/>
    <w:uiPriority w:val="0"/>
    <w:rPr>
      <w:rFonts w:ascii="宋体" w:hAnsi="宋体" w:eastAsia="黑体"/>
      <w:b/>
      <w:sz w:val="21"/>
    </w:rPr>
  </w:style>
  <w:style w:type="paragraph" w:customStyle="1" w:styleId="194">
    <w:name w:val="111111"/>
    <w:basedOn w:val="1"/>
    <w:link w:val="193"/>
    <w:qFormat/>
    <w:uiPriority w:val="0"/>
    <w:pPr>
      <w:spacing w:before="120" w:after="120"/>
      <w:jc w:val="center"/>
    </w:pPr>
    <w:rPr>
      <w:rFonts w:ascii="宋体" w:hAnsi="宋体" w:eastAsia="黑体"/>
      <w:b/>
      <w:kern w:val="0"/>
    </w:rPr>
  </w:style>
  <w:style w:type="character" w:customStyle="1" w:styleId="195">
    <w:name w:val="小四 段落 宋体 Char1"/>
    <w:qFormat/>
    <w:uiPriority w:val="0"/>
    <w:rPr>
      <w:rFonts w:eastAsia="宋体"/>
      <w:kern w:val="2"/>
      <w:sz w:val="24"/>
      <w:lang w:val="en-US" w:eastAsia="zh-CN"/>
    </w:rPr>
  </w:style>
  <w:style w:type="character" w:customStyle="1" w:styleId="196">
    <w:name w:val="文档结构图 字符"/>
    <w:basedOn w:val="62"/>
    <w:link w:val="21"/>
    <w:qFormat/>
    <w:uiPriority w:val="0"/>
    <w:rPr>
      <w:rFonts w:ascii="Times New Roman" w:hAnsi="Times New Roman"/>
      <w:kern w:val="2"/>
      <w:sz w:val="16"/>
      <w:szCs w:val="0"/>
    </w:rPr>
  </w:style>
  <w:style w:type="character" w:customStyle="1" w:styleId="197">
    <w:name w:val="title_emph1"/>
    <w:qFormat/>
    <w:uiPriority w:val="0"/>
    <w:rPr>
      <w:rFonts w:ascii="Arial"/>
      <w:b/>
      <w:sz w:val="18"/>
    </w:rPr>
  </w:style>
  <w:style w:type="character" w:customStyle="1" w:styleId="198">
    <w:name w:val="页脚 字符"/>
    <w:basedOn w:val="62"/>
    <w:link w:val="37"/>
    <w:qFormat/>
    <w:uiPriority w:val="0"/>
    <w:rPr>
      <w:rFonts w:cs="Times New Roman"/>
      <w:sz w:val="18"/>
      <w:szCs w:val="18"/>
    </w:rPr>
  </w:style>
  <w:style w:type="character" w:customStyle="1" w:styleId="199">
    <w:name w:val="书籍标题1"/>
    <w:basedOn w:val="62"/>
    <w:qFormat/>
    <w:uiPriority w:val="0"/>
    <w:rPr>
      <w:i/>
      <w:smallCaps/>
      <w:spacing w:val="5"/>
    </w:rPr>
  </w:style>
  <w:style w:type="character" w:customStyle="1" w:styleId="200">
    <w:name w:val="不明显参考1"/>
    <w:basedOn w:val="62"/>
    <w:qFormat/>
    <w:uiPriority w:val="0"/>
    <w:rPr>
      <w:smallCaps/>
    </w:rPr>
  </w:style>
  <w:style w:type="character" w:customStyle="1" w:styleId="201">
    <w:name w:val="样式 首行缩进:  2 字符 Char Char"/>
    <w:link w:val="202"/>
    <w:qFormat/>
    <w:uiPriority w:val="0"/>
    <w:rPr>
      <w:sz w:val="24"/>
    </w:rPr>
  </w:style>
  <w:style w:type="paragraph" w:customStyle="1" w:styleId="202">
    <w:name w:val="样式 首行缩进:  2 字符"/>
    <w:basedOn w:val="1"/>
    <w:link w:val="201"/>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8"/>
    <w:qFormat/>
    <w:uiPriority w:val="0"/>
    <w:rPr>
      <w:rFonts w:ascii="宋体" w:hAnsi="宋体" w:eastAsia="宋体"/>
      <w:b/>
      <w:sz w:val="21"/>
      <w:shd w:val="clear" w:color="auto" w:fill="FFFFFF"/>
    </w:rPr>
  </w:style>
  <w:style w:type="character" w:customStyle="1" w:styleId="204">
    <w:name w:val="Char Char22"/>
    <w:qFormat/>
    <w:uiPriority w:val="0"/>
    <w:rPr>
      <w:b/>
      <w:kern w:val="2"/>
      <w:sz w:val="24"/>
    </w:rPr>
  </w:style>
  <w:style w:type="character" w:customStyle="1" w:styleId="205">
    <w:name w:val="批注框文本 字符"/>
    <w:basedOn w:val="62"/>
    <w:link w:val="36"/>
    <w:qFormat/>
    <w:uiPriority w:val="0"/>
    <w:rPr>
      <w:rFonts w:ascii="Times New Roman" w:hAnsi="Times New Roman" w:eastAsia="宋体" w:cs="Times New Roman"/>
      <w:sz w:val="18"/>
      <w:szCs w:val="18"/>
    </w:rPr>
  </w:style>
  <w:style w:type="character" w:customStyle="1" w:styleId="206">
    <w:name w:val="尾注文本 字符"/>
    <w:basedOn w:val="62"/>
    <w:link w:val="35"/>
    <w:qFormat/>
    <w:uiPriority w:val="0"/>
    <w:rPr>
      <w:rFonts w:ascii="Times New Roman" w:hAnsi="Times New Roman" w:eastAsia="宋体" w:cs="Times New Roman"/>
      <w:kern w:val="0"/>
      <w:sz w:val="24"/>
      <w:szCs w:val="24"/>
    </w:rPr>
  </w:style>
  <w:style w:type="character" w:customStyle="1" w:styleId="207">
    <w:name w:val="point_normal1"/>
    <w:qFormat/>
    <w:uiPriority w:val="0"/>
    <w:rPr>
      <w:rFonts w:ascii="Arial" w:hAnsi="Arial"/>
      <w:sz w:val="18"/>
    </w:rPr>
  </w:style>
  <w:style w:type="character" w:customStyle="1" w:styleId="208">
    <w:name w:val="Char Char26"/>
    <w:qFormat/>
    <w:uiPriority w:val="0"/>
    <w:rPr>
      <w:b/>
      <w:kern w:val="2"/>
      <w:sz w:val="32"/>
    </w:rPr>
  </w:style>
  <w:style w:type="character" w:customStyle="1" w:styleId="209">
    <w:name w:val="Char Char24"/>
    <w:qFormat/>
    <w:uiPriority w:val="0"/>
    <w:rPr>
      <w:b/>
      <w:kern w:val="2"/>
      <w:sz w:val="28"/>
    </w:rPr>
  </w:style>
  <w:style w:type="character" w:customStyle="1" w:styleId="210">
    <w:name w:val="concon"/>
    <w:qFormat/>
    <w:uiPriority w:val="0"/>
  </w:style>
  <w:style w:type="paragraph" w:customStyle="1" w:styleId="211">
    <w:name w:val="标准文本"/>
    <w:basedOn w:val="1"/>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qFormat/>
    <w:uiPriority w:val="0"/>
    <w:pPr>
      <w:widowControl/>
      <w:spacing w:after="160" w:line="240" w:lineRule="exact"/>
      <w:jc w:val="left"/>
    </w:pPr>
    <w:rPr>
      <w:szCs w:val="24"/>
    </w:rPr>
  </w:style>
  <w:style w:type="paragraph" w:customStyle="1" w:styleId="213">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qFormat/>
    <w:uiPriority w:val="0"/>
    <w:pPr>
      <w:spacing w:after="284"/>
    </w:pPr>
    <w:rPr>
      <w:rFonts w:eastAsia="宋体"/>
      <w:b w:val="0"/>
    </w:rPr>
  </w:style>
  <w:style w:type="paragraph" w:customStyle="1" w:styleId="215">
    <w:name w:val="flName"/>
    <w:basedOn w:val="216"/>
    <w:qFormat/>
    <w:uiPriority w:val="0"/>
    <w:pPr>
      <w:spacing w:before="0" w:line="113" w:lineRule="atLeast"/>
    </w:pPr>
  </w:style>
  <w:style w:type="paragraph" w:customStyle="1" w:styleId="21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qFormat/>
    <w:uiPriority w:val="0"/>
    <w:pPr>
      <w:spacing w:line="360" w:lineRule="auto"/>
      <w:ind w:firstLine="200" w:firstLineChars="200"/>
    </w:pPr>
    <w:rPr>
      <w:bCs/>
      <w:sz w:val="24"/>
      <w:szCs w:val="24"/>
    </w:rPr>
  </w:style>
  <w:style w:type="paragraph" w:customStyle="1" w:styleId="21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qFormat/>
    <w:uiPriority w:val="0"/>
    <w:pPr>
      <w:tabs>
        <w:tab w:val="left" w:pos="360"/>
      </w:tabs>
      <w:ind w:left="200" w:hanging="200" w:hangingChars="200"/>
    </w:pPr>
    <w:rPr>
      <w:sz w:val="24"/>
      <w:szCs w:val="24"/>
    </w:rPr>
  </w:style>
  <w:style w:type="paragraph" w:customStyle="1" w:styleId="220">
    <w:name w:val="greytypebeni"/>
    <w:basedOn w:val="1"/>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qFormat/>
    <w:uiPriority w:val="0"/>
    <w:rPr>
      <w:rFonts w:ascii="Tahoma" w:hAnsi="Tahoma"/>
      <w:sz w:val="24"/>
    </w:rPr>
  </w:style>
  <w:style w:type="paragraph" w:customStyle="1" w:styleId="222">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3">
    <w:name w:val="Char Char1"/>
    <w:basedOn w:val="1"/>
    <w:qFormat/>
    <w:uiPriority w:val="0"/>
    <w:rPr>
      <w:rFonts w:ascii="Tahoma" w:hAnsi="Tahoma" w:cs="Tahoma"/>
      <w:sz w:val="24"/>
    </w:rPr>
  </w:style>
  <w:style w:type="paragraph" w:customStyle="1" w:styleId="224">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qFormat/>
    <w:uiPriority w:val="0"/>
    <w:pPr>
      <w:ind w:firstLine="420" w:firstLineChars="200"/>
    </w:pPr>
    <w:rPr>
      <w:rFonts w:ascii="Calibri" w:hAnsi="Calibri"/>
      <w:szCs w:val="22"/>
    </w:rPr>
  </w:style>
  <w:style w:type="paragraph" w:customStyle="1" w:styleId="22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1"/>
    <w:qFormat/>
    <w:uiPriority w:val="0"/>
  </w:style>
  <w:style w:type="paragraph" w:customStyle="1" w:styleId="231">
    <w:name w:val="样式 样式 首行缩进:  2 字符 + 行距: 1.5 倍行距"/>
    <w:basedOn w:val="1"/>
    <w:qFormat/>
    <w:uiPriority w:val="0"/>
    <w:pPr>
      <w:spacing w:line="360" w:lineRule="auto"/>
      <w:ind w:firstLine="470" w:firstLineChars="196"/>
    </w:pPr>
    <w:rPr>
      <w:sz w:val="24"/>
    </w:rPr>
  </w:style>
  <w:style w:type="paragraph" w:customStyle="1" w:styleId="232">
    <w:name w:val="正文11"/>
    <w:basedOn w:val="1"/>
    <w:next w:val="1"/>
    <w:qFormat/>
    <w:uiPriority w:val="0"/>
    <w:pPr>
      <w:spacing w:before="156" w:line="360" w:lineRule="auto"/>
      <w:ind w:firstLine="510" w:firstLineChars="200"/>
    </w:pPr>
    <w:rPr>
      <w:sz w:val="24"/>
    </w:rPr>
  </w:style>
  <w:style w:type="paragraph" w:customStyle="1" w:styleId="23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qFormat/>
    <w:uiPriority w:val="0"/>
    <w:rPr>
      <w:rFonts w:ascii="Tahoma" w:hAnsi="Tahoma"/>
      <w:sz w:val="24"/>
    </w:rPr>
  </w:style>
  <w:style w:type="paragraph" w:customStyle="1" w:styleId="235">
    <w:name w:val="丁华正文"/>
    <w:basedOn w:val="47"/>
    <w:qFormat/>
    <w:uiPriority w:val="0"/>
    <w:pPr>
      <w:adjustRightInd w:val="0"/>
      <w:snapToGrid w:val="0"/>
      <w:spacing w:line="360" w:lineRule="auto"/>
      <w:ind w:left="0" w:firstLine="510"/>
    </w:pPr>
    <w:rPr>
      <w:sz w:val="24"/>
    </w:rPr>
  </w:style>
  <w:style w:type="paragraph" w:customStyle="1" w:styleId="236">
    <w:name w:val="正文 居中"/>
    <w:basedOn w:val="1"/>
    <w:qFormat/>
    <w:uiPriority w:val="0"/>
    <w:pPr>
      <w:spacing w:line="360" w:lineRule="auto"/>
      <w:jc w:val="center"/>
    </w:pPr>
    <w:rPr>
      <w:sz w:val="24"/>
    </w:rPr>
  </w:style>
  <w:style w:type="paragraph" w:customStyle="1" w:styleId="237">
    <w:name w:val="Char Char3"/>
    <w:basedOn w:val="1"/>
    <w:qFormat/>
    <w:uiPriority w:val="0"/>
    <w:rPr>
      <w:rFonts w:ascii="Tahoma" w:hAnsi="Tahoma" w:cs="Tahoma"/>
      <w:sz w:val="24"/>
    </w:rPr>
  </w:style>
  <w:style w:type="paragraph" w:customStyle="1" w:styleId="238">
    <w:name w:val="Char Char Char Char Char"/>
    <w:basedOn w:val="1"/>
    <w:qFormat/>
    <w:uiPriority w:val="0"/>
    <w:rPr>
      <w:rFonts w:ascii="Tahoma" w:hAnsi="Tahoma"/>
      <w:sz w:val="24"/>
    </w:rPr>
  </w:style>
  <w:style w:type="paragraph" w:customStyle="1" w:styleId="23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qFormat/>
    <w:uiPriority w:val="0"/>
    <w:rPr>
      <w:rFonts w:ascii="Tahoma" w:hAnsi="Tahoma" w:cs="Tahoma"/>
      <w:sz w:val="24"/>
    </w:rPr>
  </w:style>
  <w:style w:type="paragraph" w:customStyle="1" w:styleId="241">
    <w:name w:val="样式"/>
    <w:basedOn w:val="1"/>
    <w:qFormat/>
    <w:uiPriority w:val="0"/>
    <w:pPr>
      <w:autoSpaceDE w:val="0"/>
      <w:autoSpaceDN w:val="0"/>
      <w:snapToGrid w:val="0"/>
      <w:spacing w:before="120" w:after="120" w:line="360" w:lineRule="auto"/>
    </w:pPr>
    <w:rPr>
      <w:rFonts w:ascii="宋体"/>
      <w:sz w:val="24"/>
    </w:rPr>
  </w:style>
  <w:style w:type="paragraph" w:customStyle="1" w:styleId="24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qFormat/>
    <w:uiPriority w:val="0"/>
    <w:rPr>
      <w:rFonts w:ascii="Tahoma" w:hAnsi="Tahoma"/>
      <w:sz w:val="24"/>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qFormat/>
    <w:uiPriority w:val="0"/>
    <w:rPr>
      <w:sz w:val="24"/>
      <w:szCs w:val="24"/>
    </w:rPr>
  </w:style>
  <w:style w:type="paragraph" w:customStyle="1" w:styleId="25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qFormat/>
    <w:uiPriority w:val="0"/>
    <w:pPr>
      <w:tabs>
        <w:tab w:val="left" w:pos="693"/>
      </w:tabs>
      <w:ind w:left="482"/>
      <w:outlineLvl w:val="0"/>
    </w:pPr>
    <w:rPr>
      <w:color w:val="000000"/>
      <w:sz w:val="24"/>
      <w:szCs w:val="24"/>
    </w:rPr>
  </w:style>
  <w:style w:type="paragraph" w:customStyle="1" w:styleId="254">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6">
    <w:name w:val="正文表标题"/>
    <w:next w:val="24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qFormat/>
    <w:uiPriority w:val="0"/>
  </w:style>
  <w:style w:type="paragraph" w:customStyle="1" w:styleId="258">
    <w:name w:val="Char Char Char1"/>
    <w:basedOn w:val="21"/>
    <w:qFormat/>
    <w:uiPriority w:val="0"/>
    <w:pPr>
      <w:spacing w:line="436" w:lineRule="exact"/>
    </w:pPr>
    <w:rPr>
      <w:szCs w:val="24"/>
    </w:rPr>
  </w:style>
  <w:style w:type="paragraph" w:customStyle="1" w:styleId="259">
    <w:name w:val="表格1"/>
    <w:basedOn w:val="1"/>
    <w:qFormat/>
    <w:uiPriority w:val="0"/>
    <w:pPr>
      <w:adjustRightInd w:val="0"/>
      <w:textAlignment w:val="baseline"/>
    </w:pPr>
    <w:rPr>
      <w:rFonts w:ascii="宋体"/>
      <w:kern w:val="24"/>
      <w:szCs w:val="21"/>
    </w:rPr>
  </w:style>
  <w:style w:type="paragraph" w:customStyle="1" w:styleId="260">
    <w:name w:val="项目符号：一级"/>
    <w:basedOn w:val="254"/>
    <w:next w:val="254"/>
    <w:qFormat/>
    <w:uiPriority w:val="0"/>
    <w:pPr>
      <w:ind w:right="-134" w:rightChars="-64"/>
    </w:pPr>
    <w:rPr>
      <w:bCs w:val="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qFormat/>
    <w:uiPriority w:val="0"/>
    <w:rPr>
      <w:rFonts w:ascii="Tahoma" w:hAnsi="Tahoma" w:cs="Tahoma"/>
      <w:sz w:val="24"/>
    </w:rPr>
  </w:style>
  <w:style w:type="paragraph" w:customStyle="1" w:styleId="263">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qFormat/>
    <w:uiPriority w:val="0"/>
    <w:pPr>
      <w:spacing w:after="120"/>
      <w:ind w:left="420" w:leftChars="200"/>
    </w:pPr>
    <w:rPr>
      <w:szCs w:val="24"/>
    </w:rPr>
  </w:style>
  <w:style w:type="paragraph" w:customStyle="1" w:styleId="265">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qFormat/>
    <w:uiPriority w:val="0"/>
    <w:pPr>
      <w:jc w:val="left"/>
    </w:pPr>
    <w:rPr>
      <w:rFonts w:ascii="Tahoma" w:hAnsi="Tahoma"/>
      <w:sz w:val="24"/>
    </w:rPr>
  </w:style>
  <w:style w:type="paragraph" w:customStyle="1" w:styleId="2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qFormat/>
    <w:uiPriority w:val="0"/>
    <w:pPr>
      <w:spacing w:line="300" w:lineRule="atLeast"/>
    </w:pPr>
    <w:rPr>
      <w:sz w:val="18"/>
      <w:szCs w:val="24"/>
    </w:rPr>
  </w:style>
  <w:style w:type="paragraph" w:customStyle="1" w:styleId="270">
    <w:name w:val="样式3"/>
    <w:basedOn w:val="1"/>
    <w:next w:val="1"/>
    <w:qFormat/>
    <w:uiPriority w:val="0"/>
    <w:pPr>
      <w:spacing w:line="360" w:lineRule="auto"/>
    </w:pPr>
  </w:style>
  <w:style w:type="paragraph" w:customStyle="1" w:styleId="27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qFormat/>
    <w:uiPriority w:val="0"/>
    <w:pPr>
      <w:tabs>
        <w:tab w:val="left" w:pos="720"/>
      </w:tabs>
      <w:spacing w:afterLines="50" w:line="400" w:lineRule="atLeast"/>
      <w:ind w:left="720"/>
    </w:pPr>
    <w:rPr>
      <w:sz w:val="24"/>
      <w:szCs w:val="24"/>
    </w:rPr>
  </w:style>
  <w:style w:type="paragraph" w:customStyle="1" w:styleId="275">
    <w:name w:val="正文2"/>
    <w:basedOn w:val="1"/>
    <w:qFormat/>
    <w:uiPriority w:val="0"/>
    <w:pPr>
      <w:spacing w:before="156" w:line="360" w:lineRule="auto"/>
      <w:ind w:firstLine="510" w:firstLineChars="200"/>
    </w:pPr>
    <w:rPr>
      <w:sz w:val="24"/>
    </w:rPr>
  </w:style>
  <w:style w:type="paragraph" w:customStyle="1" w:styleId="27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qFormat/>
    <w:uiPriority w:val="0"/>
    <w:pPr>
      <w:tabs>
        <w:tab w:val="left" w:pos="360"/>
      </w:tabs>
      <w:ind w:left="360" w:hanging="360" w:hangingChars="200"/>
    </w:pPr>
    <w:rPr>
      <w:sz w:val="24"/>
      <w:szCs w:val="24"/>
    </w:rPr>
  </w:style>
  <w:style w:type="paragraph" w:customStyle="1" w:styleId="28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qFormat/>
    <w:uiPriority w:val="0"/>
    <w:rPr>
      <w:rFonts w:ascii="Tahoma" w:hAnsi="Tahoma" w:cs="Tahoma"/>
      <w:sz w:val="24"/>
    </w:rPr>
  </w:style>
  <w:style w:type="paragraph" w:customStyle="1" w:styleId="29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qFormat/>
    <w:uiPriority w:val="0"/>
    <w:pPr>
      <w:widowControl/>
      <w:spacing w:before="100" w:beforeAutospacing="1" w:after="100" w:afterAutospacing="1"/>
      <w:jc w:val="left"/>
    </w:pPr>
    <w:rPr>
      <w:b/>
      <w:bCs/>
      <w:kern w:val="0"/>
      <w:sz w:val="18"/>
      <w:szCs w:val="18"/>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9"/>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qFormat/>
    <w:uiPriority w:val="0"/>
    <w:rPr>
      <w:rFonts w:ascii="宋体" w:hAnsi="宋体" w:cs="宋体"/>
      <w:kern w:val="0"/>
      <w:sz w:val="24"/>
      <w:u w:color="000000"/>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8"/>
    <w:qFormat/>
    <w:uiPriority w:val="0"/>
    <w:pPr>
      <w:keepNext w:val="0"/>
      <w:keepLines w:val="0"/>
      <w:spacing w:line="360" w:lineRule="auto"/>
    </w:pPr>
    <w:rPr>
      <w:rFonts w:eastAsia="仿宋_GB2312"/>
      <w:b w:val="0"/>
      <w:bCs/>
      <w:sz w:val="30"/>
      <w:szCs w:val="32"/>
    </w:rPr>
  </w:style>
  <w:style w:type="paragraph" w:customStyle="1" w:styleId="301">
    <w:name w:val="retrait3"/>
    <w:basedOn w:val="1"/>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qFormat/>
    <w:uiPriority w:val="0"/>
    <w:pPr>
      <w:adjustRightInd w:val="0"/>
      <w:spacing w:line="360" w:lineRule="auto"/>
      <w:textAlignment w:val="baseline"/>
    </w:pPr>
    <w:rPr>
      <w:b/>
      <w:bCs/>
      <w:sz w:val="28"/>
      <w:szCs w:val="21"/>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6"/>
    <w:qFormat/>
    <w:uiPriority w:val="0"/>
    <w:rPr>
      <w:rFonts w:ascii="楷体_GB2312" w:hAnsi="Arial" w:eastAsia="楷体_GB2312"/>
      <w:sz w:val="28"/>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1"/>
    <w:qFormat/>
    <w:uiPriority w:val="0"/>
    <w:rPr>
      <w:rFonts w:ascii="Tahoma" w:hAnsi="Tahoma"/>
      <w:sz w:val="24"/>
      <w:szCs w:val="24"/>
    </w:rPr>
  </w:style>
  <w:style w:type="paragraph" w:customStyle="1" w:styleId="3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qFormat/>
    <w:uiPriority w:val="0"/>
    <w:pPr>
      <w:spacing w:line="460" w:lineRule="exact"/>
      <w:ind w:firstLine="480"/>
    </w:pPr>
    <w:rPr>
      <w:sz w:val="24"/>
    </w:rPr>
  </w:style>
  <w:style w:type="paragraph" w:customStyle="1" w:styleId="318">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qFormat/>
    <w:uiPriority w:val="0"/>
    <w:pPr>
      <w:widowControl/>
      <w:spacing w:before="100" w:beforeAutospacing="1" w:after="100" w:afterAutospacing="1"/>
      <w:jc w:val="left"/>
    </w:pPr>
    <w:rPr>
      <w:b/>
      <w:bCs/>
      <w:kern w:val="0"/>
      <w:sz w:val="20"/>
    </w:rPr>
  </w:style>
  <w:style w:type="paragraph" w:customStyle="1" w:styleId="32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qFormat/>
    <w:uiPriority w:val="0"/>
    <w:rPr>
      <w:rFonts w:ascii="Tahoma" w:hAnsi="Tahoma"/>
      <w:sz w:val="24"/>
    </w:rPr>
  </w:style>
  <w:style w:type="paragraph" w:customStyle="1" w:styleId="32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qFormat/>
    <w:uiPriority w:val="0"/>
    <w:pPr>
      <w:spacing w:line="360" w:lineRule="auto"/>
      <w:ind w:left="200" w:leftChars="200"/>
    </w:pPr>
    <w:rPr>
      <w:rFonts w:ascii="宋体" w:hAnsi="宋体"/>
      <w:b/>
      <w:sz w:val="24"/>
      <w:szCs w:val="24"/>
    </w:rPr>
  </w:style>
  <w:style w:type="paragraph" w:customStyle="1" w:styleId="326">
    <w:name w:val="条1"/>
    <w:basedOn w:val="1"/>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qFormat/>
    <w:uiPriority w:val="0"/>
    <w:pPr>
      <w:spacing w:line="360" w:lineRule="auto"/>
    </w:pPr>
    <w:rPr>
      <w:rFonts w:eastAsia="仿宋_GB2312"/>
      <w:sz w:val="24"/>
      <w:szCs w:val="24"/>
    </w:rPr>
  </w:style>
  <w:style w:type="paragraph" w:customStyle="1" w:styleId="3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6"/>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qFormat/>
    <w:uiPriority w:val="0"/>
    <w:pPr>
      <w:numPr>
        <w:ilvl w:val="1"/>
        <w:numId w:val="3"/>
      </w:numPr>
      <w:spacing w:line="413" w:lineRule="auto"/>
    </w:pPr>
    <w:rPr>
      <w:rFonts w:ascii="Arial" w:hAnsi="Arial" w:eastAsia="黑体"/>
      <w:b w:val="0"/>
      <w:sz w:val="28"/>
      <w:szCs w:val="20"/>
    </w:rPr>
  </w:style>
  <w:style w:type="paragraph" w:customStyle="1" w:styleId="347">
    <w:name w:val="修订1"/>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qFormat/>
    <w:uiPriority w:val="0"/>
    <w:pPr>
      <w:spacing w:afterLines="50" w:line="360" w:lineRule="auto"/>
    </w:pPr>
    <w:rPr>
      <w:rFonts w:ascii="Tahoma" w:hAnsi="Tahoma"/>
      <w:sz w:val="24"/>
    </w:rPr>
  </w:style>
  <w:style w:type="paragraph" w:customStyle="1" w:styleId="349">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1"/>
    <w:basedOn w:val="1"/>
    <w:qFormat/>
    <w:uiPriority w:val="0"/>
    <w:rPr>
      <w:rFonts w:ascii="Tahoma" w:hAnsi="Tahoma" w:cs="Tahoma"/>
      <w:sz w:val="24"/>
    </w:rPr>
  </w:style>
  <w:style w:type="paragraph" w:customStyle="1" w:styleId="3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qFormat/>
    <w:uiPriority w:val="0"/>
    <w:pPr>
      <w:tabs>
        <w:tab w:val="left" w:pos="900"/>
      </w:tabs>
      <w:spacing w:afterLines="50" w:line="400" w:lineRule="atLeast"/>
      <w:ind w:left="900" w:hanging="420"/>
    </w:pPr>
    <w:rPr>
      <w:sz w:val="24"/>
      <w:szCs w:val="24"/>
    </w:rPr>
  </w:style>
  <w:style w:type="paragraph" w:customStyle="1" w:styleId="356">
    <w:name w:val="样式1"/>
    <w:basedOn w:val="1"/>
    <w:qFormat/>
    <w:uiPriority w:val="0"/>
    <w:pPr>
      <w:spacing w:line="300" w:lineRule="auto"/>
      <w:ind w:firstLine="480" w:firstLineChars="200"/>
    </w:pPr>
    <w:rPr>
      <w:sz w:val="24"/>
      <w:szCs w:val="24"/>
    </w:rPr>
  </w:style>
  <w:style w:type="paragraph" w:customStyle="1" w:styleId="35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qFormat/>
    <w:uiPriority w:val="0"/>
    <w:pPr>
      <w:spacing w:line="360" w:lineRule="auto"/>
      <w:ind w:firstLine="480"/>
    </w:pPr>
    <w:rPr>
      <w:rFonts w:cs="宋体"/>
      <w:sz w:val="24"/>
    </w:rPr>
  </w:style>
  <w:style w:type="paragraph" w:customStyle="1" w:styleId="361">
    <w:name w:val="Char2"/>
    <w:basedOn w:val="1"/>
    <w:qFormat/>
    <w:uiPriority w:val="0"/>
    <w:rPr>
      <w:rFonts w:ascii="Tahoma" w:hAnsi="Tahoma" w:cs="仿宋_GB2312"/>
      <w:sz w:val="24"/>
      <w:szCs w:val="28"/>
    </w:rPr>
  </w:style>
  <w:style w:type="paragraph" w:customStyle="1" w:styleId="3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5">
    <w:name w:val="论文正文"/>
    <w:basedOn w:val="34"/>
    <w:qFormat/>
    <w:uiPriority w:val="0"/>
    <w:pPr>
      <w:spacing w:line="360" w:lineRule="auto"/>
      <w:ind w:left="0" w:firstLine="200" w:firstLineChars="200"/>
      <w:jc w:val="left"/>
    </w:pPr>
    <w:rPr>
      <w:sz w:val="28"/>
      <w:szCs w:val="24"/>
    </w:rPr>
  </w:style>
  <w:style w:type="paragraph" w:customStyle="1" w:styleId="366">
    <w:name w:val="列出段落3"/>
    <w:basedOn w:val="1"/>
    <w:qFormat/>
    <w:uiPriority w:val="0"/>
    <w:pPr>
      <w:ind w:firstLine="420" w:firstLineChars="200"/>
    </w:pPr>
    <w:rPr>
      <w:szCs w:val="24"/>
    </w:rPr>
  </w:style>
  <w:style w:type="paragraph" w:customStyle="1" w:styleId="367">
    <w:name w:val="丁华标题1"/>
    <w:basedOn w:val="2"/>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qFormat/>
    <w:uiPriority w:val="0"/>
    <w:pPr>
      <w:tabs>
        <w:tab w:val="left" w:pos="1620"/>
      </w:tabs>
      <w:adjustRightInd w:val="0"/>
      <w:jc w:val="center"/>
    </w:pPr>
    <w:rPr>
      <w:bCs/>
      <w:color w:val="000000"/>
      <w:szCs w:val="22"/>
    </w:rPr>
  </w:style>
  <w:style w:type="paragraph" w:customStyle="1" w:styleId="36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8"/>
    <w:qFormat/>
    <w:uiPriority w:val="0"/>
    <w:pPr>
      <w:spacing w:beforeLines="50" w:afterLines="50"/>
      <w:jc w:val="left"/>
    </w:pPr>
    <w:rPr>
      <w:rFonts w:cs="宋体"/>
      <w:bCs/>
      <w:sz w:val="30"/>
    </w:rPr>
  </w:style>
  <w:style w:type="paragraph" w:customStyle="1" w:styleId="374">
    <w:name w:val="Char Char Char Char Char Char Char Char Char Char Char1"/>
    <w:basedOn w:val="1"/>
    <w:qFormat/>
    <w:uiPriority w:val="0"/>
    <w:rPr>
      <w:rFonts w:ascii="Tahoma" w:hAnsi="Tahoma"/>
      <w:sz w:val="24"/>
    </w:rPr>
  </w:style>
  <w:style w:type="paragraph" w:customStyle="1" w:styleId="375">
    <w:name w:val="tableau"/>
    <w:basedOn w:val="1"/>
    <w:qFormat/>
    <w:uiPriority w:val="0"/>
    <w:pPr>
      <w:widowControl/>
      <w:spacing w:before="20" w:after="20"/>
      <w:jc w:val="center"/>
    </w:pPr>
    <w:rPr>
      <w:rFonts w:ascii="Arial" w:hAnsi="Arial"/>
      <w:kern w:val="0"/>
      <w:sz w:val="16"/>
      <w:lang w:val="en-GB" w:eastAsia="en-US"/>
    </w:rPr>
  </w:style>
  <w:style w:type="paragraph" w:customStyle="1" w:styleId="376">
    <w:name w:val="font14"/>
    <w:basedOn w:val="1"/>
    <w:qFormat/>
    <w:uiPriority w:val="0"/>
    <w:pPr>
      <w:widowControl/>
      <w:spacing w:before="100" w:beforeAutospacing="1" w:after="100" w:afterAutospacing="1"/>
      <w:jc w:val="left"/>
    </w:pPr>
    <w:rPr>
      <w:kern w:val="0"/>
      <w:sz w:val="36"/>
      <w:szCs w:val="36"/>
    </w:rPr>
  </w:style>
  <w:style w:type="paragraph" w:customStyle="1" w:styleId="37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79">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qFormat/>
    <w:uiPriority w:val="0"/>
    <w:rPr>
      <w:rFonts w:ascii="Tahoma" w:hAnsi="Tahoma"/>
      <w:sz w:val="24"/>
    </w:rPr>
  </w:style>
  <w:style w:type="paragraph" w:customStyle="1" w:styleId="383">
    <w:name w:val="Default Text"/>
    <w:basedOn w:val="1"/>
    <w:qFormat/>
    <w:uiPriority w:val="0"/>
    <w:pPr>
      <w:widowControl/>
      <w:jc w:val="left"/>
    </w:pPr>
    <w:rPr>
      <w:kern w:val="0"/>
      <w:sz w:val="24"/>
      <w:lang w:eastAsia="en-US"/>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qFormat/>
    <w:uiPriority w:val="0"/>
    <w:pPr>
      <w:widowControl/>
      <w:tabs>
        <w:tab w:val="left" w:pos="2240"/>
      </w:tabs>
      <w:ind w:hanging="420"/>
      <w:outlineLvl w:val="3"/>
    </w:pPr>
    <w:rPr>
      <w:rFonts w:eastAsia="黑体"/>
      <w:kern w:val="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qFormat/>
    <w:uiPriority w:val="0"/>
    <w:pPr>
      <w:spacing w:line="360" w:lineRule="auto"/>
      <w:ind w:firstLine="420" w:firstLineChars="200"/>
    </w:pPr>
    <w:rPr>
      <w:szCs w:val="24"/>
    </w:rPr>
  </w:style>
  <w:style w:type="paragraph" w:customStyle="1" w:styleId="393">
    <w:name w:val="Char Char Char Char Char Char Char Char1"/>
    <w:basedOn w:val="1"/>
    <w:qFormat/>
    <w:uiPriority w:val="0"/>
    <w:rPr>
      <w:rFonts w:ascii="Tahoma" w:hAnsi="Tahoma" w:cs="Tahoma"/>
      <w:sz w:val="24"/>
    </w:rPr>
  </w:style>
  <w:style w:type="paragraph" w:customStyle="1" w:styleId="394">
    <w:name w:val="Char Char Char Char1"/>
    <w:basedOn w:val="21"/>
    <w:qFormat/>
    <w:uiPriority w:val="0"/>
    <w:pPr>
      <w:adjustRightInd w:val="0"/>
      <w:snapToGrid w:val="0"/>
      <w:spacing w:line="360" w:lineRule="auto"/>
    </w:pPr>
    <w:rPr>
      <w:rFonts w:ascii="Tahoma" w:hAnsi="Tahoma"/>
      <w:sz w:val="24"/>
      <w:szCs w:val="24"/>
    </w:rPr>
  </w:style>
  <w:style w:type="paragraph" w:customStyle="1" w:styleId="395">
    <w:name w:val="正文1"/>
    <w:basedOn w:val="1"/>
    <w:qFormat/>
    <w:uiPriority w:val="0"/>
    <w:rPr>
      <w:rFonts w:ascii="Calibri" w:hAnsi="Calibri" w:eastAsia="Times New Roman" w:cs="宋体"/>
      <w:kern w:val="0"/>
      <w:lang w:val="zh-CN"/>
    </w:rPr>
  </w:style>
  <w:style w:type="paragraph" w:customStyle="1" w:styleId="396">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paragraph" w:customStyle="1" w:styleId="416">
    <w:name w:val="D&amp;L"/>
    <w:basedOn w:val="38"/>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qFormat/>
    <w:uiPriority w:val="0"/>
    <w:rPr>
      <w:rFonts w:ascii="Arial" w:hAnsi="Arial" w:cs="Arial"/>
      <w:sz w:val="24"/>
    </w:rPr>
  </w:style>
  <w:style w:type="paragraph" w:customStyle="1" w:styleId="419">
    <w:name w:val="Table Text"/>
    <w:basedOn w:val="1"/>
    <w:semiHidden/>
    <w:qFormat/>
    <w:uiPriority w:val="0"/>
    <w:rPr>
      <w:rFonts w:ascii="仿宋" w:hAnsi="仿宋" w:eastAsia="仿宋" w:cs="仿宋"/>
      <w:sz w:val="28"/>
      <w:szCs w:val="28"/>
      <w:lang w:val="en-US" w:eastAsia="en-US" w:bidi="ar-SA"/>
    </w:rPr>
  </w:style>
  <w:style w:type="table" w:customStyle="1" w:styleId="4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952</Words>
  <Characters>998</Characters>
  <Lines>195</Lines>
  <Paragraphs>55</Paragraphs>
  <TotalTime>32</TotalTime>
  <ScaleCrop>false</ScaleCrop>
  <LinksUpToDate>false</LinksUpToDate>
  <CharactersWithSpaces>1090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2018-11-24T19:11:00Z</dcterms:created>
  <dc:creator>Windows 用户</dc:creator>
  <cp:lastModifiedBy>小阿☀️</cp:lastModifiedBy>
  <cp:lastPrinted>2024-12-05T00:12:28Z</cp:lastPrinted>
  <dcterms:modified xsi:type="dcterms:W3CDTF">2024-12-05T00:38:04Z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FAE8503A9100459995C81CA51537C239</vt:lpwstr>
  </property>
</Properties>
</file>